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1383A" w14:textId="77777777" w:rsidR="00121D23" w:rsidRDefault="00121D23" w:rsidP="00121D23">
      <w:pPr>
        <w:spacing w:after="0"/>
        <w:jc w:val="center"/>
        <w:rPr>
          <w:i/>
          <w:iCs/>
        </w:rPr>
      </w:pPr>
    </w:p>
    <w:p w14:paraId="33E1BED7" w14:textId="4B6E05CC" w:rsidR="00121D23" w:rsidRDefault="00121D23" w:rsidP="00121D23">
      <w:pPr>
        <w:spacing w:after="0"/>
        <w:jc w:val="center"/>
      </w:pPr>
      <w:r>
        <w:rPr>
          <w:i/>
          <w:iCs/>
        </w:rPr>
        <w:t>"Por medio de la cual se asigna la supervisión de los contratos cuya supervisión</w:t>
      </w:r>
    </w:p>
    <w:p w14:paraId="76631F96" w14:textId="77777777" w:rsidR="00121D23" w:rsidRDefault="00121D23" w:rsidP="00121D23">
      <w:pPr>
        <w:spacing w:after="0"/>
        <w:jc w:val="center"/>
      </w:pPr>
      <w:r>
        <w:rPr>
          <w:i/>
          <w:iCs/>
        </w:rPr>
        <w:t>corresponde a la Subdirección Jurídica del INVISBU, mientras perdura la situación administrativa de encargo"</w:t>
      </w:r>
    </w:p>
    <w:p w14:paraId="53BFA365" w14:textId="77777777" w:rsidR="00121D23" w:rsidRDefault="00121D23" w:rsidP="00121D23">
      <w:pPr>
        <w:spacing w:after="0"/>
      </w:pPr>
    </w:p>
    <w:p w14:paraId="79EC34BA" w14:textId="77777777" w:rsidR="00121D23" w:rsidRDefault="00121D23" w:rsidP="00121D23">
      <w:pPr>
        <w:spacing w:after="0"/>
        <w:jc w:val="center"/>
      </w:pPr>
      <w:r>
        <w:rPr>
          <w:b/>
          <w:bCs/>
        </w:rPr>
        <w:t>EL DIRECTOR DEL INSTITUTO DE VIVIENDA DE INTERES SOCIAL Y REFORMA URBANA DEL MUNICIPIO DE BUCARAMANGA - INVISBU</w:t>
      </w:r>
    </w:p>
    <w:p w14:paraId="75AFB802" w14:textId="77777777" w:rsidR="00121D23" w:rsidRDefault="00121D23" w:rsidP="00121D23">
      <w:pPr>
        <w:spacing w:after="0"/>
      </w:pPr>
    </w:p>
    <w:p w14:paraId="7133090E" w14:textId="6C07D5E9" w:rsidR="00121D23" w:rsidRDefault="00121D23" w:rsidP="00121D23">
      <w:pPr>
        <w:spacing w:after="0"/>
        <w:jc w:val="center"/>
      </w:pPr>
      <w:r>
        <w:t xml:space="preserve">En uso de sus facultades legales, especialmente las conferidas por el Acuerdo Municipal No. 048 de 1995, el Decreto No. 0254 de 2001, modificado por el Decreto 390 del 29 de diciembre de 2010, Decreto </w:t>
      </w:r>
      <w:r>
        <w:t>Único</w:t>
      </w:r>
      <w:r>
        <w:t xml:space="preserve"> Reglamentario 1072 de 2015, Decreto 1083 de 2015 y </w:t>
      </w:r>
      <w:r>
        <w:t>demás</w:t>
      </w:r>
      <w:r>
        <w:t xml:space="preserve"> normas concordantes que modifiquen y/o complementen.</w:t>
      </w:r>
    </w:p>
    <w:p w14:paraId="4DEF4051" w14:textId="77777777" w:rsidR="00121D23" w:rsidRDefault="00121D23" w:rsidP="00121D23">
      <w:pPr>
        <w:spacing w:after="0"/>
      </w:pPr>
    </w:p>
    <w:p w14:paraId="6E83425B" w14:textId="77777777" w:rsidR="00121D23" w:rsidRDefault="00121D23" w:rsidP="00121D23">
      <w:pPr>
        <w:spacing w:after="0"/>
        <w:jc w:val="center"/>
      </w:pPr>
      <w:r>
        <w:rPr>
          <w:b/>
          <w:bCs/>
        </w:rPr>
        <w:t>CONSIDERANDO</w:t>
      </w:r>
    </w:p>
    <w:p w14:paraId="3C95A295" w14:textId="77777777" w:rsidR="00121D23" w:rsidRDefault="00121D23" w:rsidP="00121D23">
      <w:pPr>
        <w:spacing w:after="0"/>
      </w:pPr>
    </w:p>
    <w:p w14:paraId="538AFBFB" w14:textId="77777777" w:rsidR="00121D23" w:rsidRDefault="00121D23" w:rsidP="00121D23">
      <w:pPr>
        <w:pStyle w:val="Prrafodelista"/>
        <w:numPr>
          <w:ilvl w:val="0"/>
          <w:numId w:val="3"/>
        </w:numPr>
        <w:suppressAutoHyphens w:val="0"/>
        <w:spacing w:before="0" w:after="0"/>
        <w:contextualSpacing w:val="0"/>
        <w:jc w:val="both"/>
      </w:pPr>
      <w:r>
        <w:t>Que el artículo 1 del Acuerdo Municipal No. 048 de 1995, por el cual se crea el Instituto de Vivienda de Interés Social y Reforma Urbana del Municipio de Bucaramanga - INVISBU, establece su naturaleza como establecimiento público del orden municipal, con autonomía administrativa, personería jurídica, presupuesto propio y patrimonio independiente, encargado de desarrollar sus actividades, conforme a las reglas del Derecho Público.</w:t>
      </w:r>
    </w:p>
    <w:p w14:paraId="15F19B76" w14:textId="77777777" w:rsidR="00121D23" w:rsidRDefault="00121D23" w:rsidP="00121D23">
      <w:pPr>
        <w:pStyle w:val="Prrafodelista"/>
        <w:numPr>
          <w:ilvl w:val="0"/>
          <w:numId w:val="3"/>
        </w:numPr>
        <w:suppressAutoHyphens w:val="0"/>
        <w:spacing w:before="0" w:after="0"/>
        <w:contextualSpacing w:val="0"/>
        <w:jc w:val="both"/>
      </w:pPr>
      <w:r>
        <w:t>Que el numeral 8 del artículo 7 del Decreto Municipal No. 0254 de 2001, establece como funciones de la Dirección del Instituto de Vivienda de Interés Social y Reforma Urbana del Municipio de Bucaramanga - INVISBU, suscribir los actos administrativos necesarios para el cumplimiento de las funciones y la ejecución de los programas de la Entidad, conforme a las disposiciones legales reglamentarias y estatutarias.</w:t>
      </w:r>
    </w:p>
    <w:p w14:paraId="70E5B815" w14:textId="77777777" w:rsidR="00121D23" w:rsidRDefault="00121D23" w:rsidP="00121D23">
      <w:pPr>
        <w:pStyle w:val="Prrafodelista"/>
        <w:numPr>
          <w:ilvl w:val="0"/>
          <w:numId w:val="3"/>
        </w:numPr>
        <w:suppressAutoHyphens w:val="0"/>
        <w:spacing w:before="0" w:after="0"/>
        <w:contextualSpacing w:val="0"/>
        <w:jc w:val="both"/>
      </w:pPr>
      <w:r>
        <w:t xml:space="preserve">Que el artículo 4, numeral 1, de la Ley 80 de 1993 - Estatuto General de Contratación de la Administración </w:t>
      </w:r>
      <w:proofErr w:type="spellStart"/>
      <w:r>
        <w:t>Publica</w:t>
      </w:r>
      <w:proofErr w:type="spellEnd"/>
      <w:r>
        <w:t xml:space="preserve"> - establece que es deber de las entidades estatales exigir del contratista la ejecución idónea y oportuna del objeto contratado. Igualmente, deben adelantar las gestiones necesarias para el reconocimiento y cobro de las sanciones pecuniarias y garantías a que hubiere lugar, velar por la correcta ejecución del objeto contratado e impedir la paralización o la afectación grave de los servicios públicos a su cargo.</w:t>
      </w:r>
    </w:p>
    <w:p w14:paraId="37D40301" w14:textId="77777777" w:rsidR="00121D23" w:rsidRDefault="00121D23" w:rsidP="00121D23">
      <w:pPr>
        <w:pStyle w:val="Prrafodelista"/>
        <w:numPr>
          <w:ilvl w:val="0"/>
          <w:numId w:val="3"/>
        </w:numPr>
        <w:suppressAutoHyphens w:val="0"/>
        <w:spacing w:before="0" w:after="0"/>
        <w:contextualSpacing w:val="0"/>
        <w:jc w:val="both"/>
      </w:pPr>
      <w:r>
        <w:t>Que el artículo 26 de la Ley 80 de 1993 consagra el principio de responsabilidad en la contratación estatal, disponiendo que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5B83FD20" w14:textId="77777777" w:rsidR="00121D23" w:rsidRDefault="00121D23" w:rsidP="00121D23">
      <w:pPr>
        <w:pStyle w:val="Prrafodelista"/>
        <w:numPr>
          <w:ilvl w:val="0"/>
          <w:numId w:val="3"/>
        </w:numPr>
        <w:suppressAutoHyphens w:val="0"/>
        <w:spacing w:before="0" w:after="0"/>
        <w:contextualSpacing w:val="0"/>
        <w:jc w:val="both"/>
      </w:pPr>
      <w:r>
        <w:t xml:space="preserve">Que el artículo 83 de la Ley 1474 de 2011 - Estatuto Anticorrupción - establece que: </w:t>
      </w:r>
      <w:r>
        <w:rPr>
          <w:i/>
          <w:iCs/>
        </w:rPr>
        <w:t xml:space="preserve">"Con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 La supervisión consistirá en el seguimiento técnico, administrativo, financiero, contable, y jurídico </w:t>
      </w:r>
      <w:proofErr w:type="gramStart"/>
      <w:r>
        <w:rPr>
          <w:i/>
          <w:iCs/>
        </w:rPr>
        <w:t>que</w:t>
      </w:r>
      <w:proofErr w:type="gramEnd"/>
      <w:r>
        <w:rPr>
          <w:i/>
          <w:iCs/>
        </w:rPr>
        <w:t xml:space="preserve"> sobre el cumplimiento del objeto del contrato, es ejercido por la misma entidad estatal cuando no requieren conocimientos especializados."</w:t>
      </w:r>
    </w:p>
    <w:p w14:paraId="7192A491" w14:textId="77777777" w:rsidR="00121D23" w:rsidRDefault="00121D23" w:rsidP="00121D23">
      <w:pPr>
        <w:pStyle w:val="Prrafodelista"/>
        <w:numPr>
          <w:ilvl w:val="0"/>
          <w:numId w:val="3"/>
        </w:numPr>
        <w:suppressAutoHyphens w:val="0"/>
        <w:spacing w:before="0" w:after="0"/>
        <w:contextualSpacing w:val="0"/>
        <w:jc w:val="both"/>
      </w:pPr>
      <w:r>
        <w:lastRenderedPageBreak/>
        <w:t>Que el artículo 84 de la Ley 1474 de 2011 establece las facultades y deberes de los supervisores, señalando que estos tendrán la facultad de exigir al contratista la información que consideren necesaria para el cabal cumplimiento de sus funciones, así como impartir instrucciones y requerir la adopción de medidas para mantener, durante el desarrollo y ejecución del contrato, las condiciones técnicas, económicas y financieras existentes al momento de la celebración del contrato. Igualmente, deben reportar de manera oportuna al jefe de la entidad o a la dependencia competente, los hechos o circunstancias que puedan constituir actos de corrupción tipificados como conductas punibles, o que puedan poner en riesgo el cumplimiento del contrato.</w:t>
      </w:r>
    </w:p>
    <w:p w14:paraId="21C036C1" w14:textId="77777777" w:rsidR="00121D23" w:rsidRDefault="00121D23" w:rsidP="00121D23">
      <w:pPr>
        <w:pStyle w:val="Prrafodelista"/>
        <w:numPr>
          <w:ilvl w:val="0"/>
          <w:numId w:val="3"/>
        </w:numPr>
        <w:suppressAutoHyphens w:val="0"/>
        <w:spacing w:before="0" w:after="0"/>
        <w:contextualSpacing w:val="0"/>
        <w:jc w:val="both"/>
      </w:pPr>
      <w:r>
        <w:t xml:space="preserve">Que el artículo 82 de la Ley 1474 de 2011, que adiciona el articulo 53 a la Ley 80 de 1993, establece que el interventor y por extensión el supervisor, en cuanto ejerce las mismas funciones de seguimiento y control conforme al artículo 83 ibidem - responderá civil, fiscal, penal y disciplinariamente, tanto por el cumplimiento de las obligaciones derivadas de la función de vigilancia contractual, como por los hechos u omisiones que le sean imputables y que causen daño o perjuicio a la entidad, derivados de la celebración y ejecución del contrato respecto del cual ha debido ejercer su labor de seguimiento y control. </w:t>
      </w:r>
      <w:r w:rsidRPr="003F3526">
        <w:t>Dicha responsabilidad se extiende al campo disciplinario conforme a la Ley 1952 de 2019 - Código General Disciplinario - y al campo fiscal conforme a la Ley 610 de 2000.</w:t>
      </w:r>
    </w:p>
    <w:p w14:paraId="66014920" w14:textId="77777777" w:rsidR="00121D23" w:rsidRDefault="00121D23" w:rsidP="00121D23">
      <w:pPr>
        <w:pStyle w:val="Prrafodelista"/>
        <w:numPr>
          <w:ilvl w:val="0"/>
          <w:numId w:val="3"/>
        </w:numPr>
        <w:suppressAutoHyphens w:val="0"/>
        <w:spacing w:before="0" w:after="0"/>
        <w:contextualSpacing w:val="0"/>
        <w:jc w:val="both"/>
      </w:pPr>
      <w:r>
        <w:t>Que Colombia Compra Eficiente, en su Guia para el ejercicio de las funciones de supervisión e interventoría de los contratos del Estado, señala de manera expresa que "La supervisión debe ser ejercida directamente por un funcionario público" y que "la función de supervisión es inherente al desempeño de las funciones ordinarias a cargo de los servidores públicos." Adicionalmente, la citada Guia es categórica al precisar que "La Entidad Estatal debe tener en cuenta que cuando no se haga la designación del supervisor la responsabilidad de la vigilancia y control de la ejecución del contrato la tiene el ordenador del gasto"; razón por la cual, ante la situación de encargo del cargo de Subdirector Jurídico, resulta imperativo formalizar expresamente la asignación de la función supervisora sobre los contratos a cargo de dicha dependencia, con el fin de garantizar la continuidad del control contractual y evitar que dicha responsabilidad recaiga automáticamente sobre el ordenador del gasto.</w:t>
      </w:r>
    </w:p>
    <w:p w14:paraId="5A5F479C" w14:textId="77777777" w:rsidR="00121D23" w:rsidRDefault="00121D23" w:rsidP="00121D23">
      <w:pPr>
        <w:pStyle w:val="Prrafodelista"/>
        <w:numPr>
          <w:ilvl w:val="0"/>
          <w:numId w:val="3"/>
        </w:numPr>
        <w:suppressAutoHyphens w:val="0"/>
        <w:spacing w:before="0" w:after="0"/>
        <w:contextualSpacing w:val="0"/>
        <w:jc w:val="both"/>
      </w:pPr>
      <w:r>
        <w:t>Que la misma Guia de Colombia Compra Eficiente establece que "las Entidades Estatales, los servidores públicos, contratistas e interventores que intervienen en la celebración, ejecución y liquidación del contrato estatal son responsables por sus actuaciones y omisiones y en consecuencia responden civil, fiscal, penal y disciplinariamente por las faltas que cometan en el ejercicio de sus funciones"; y que la responsabilidad disciplinaria de los supervisores se configura, entre otros, cuando se omite el deber de informar a la Entidad Estatal los hechos o circunstancias que puedan constituir actos de corrupción tipificados como conductas punibles, o que puedan poner en riesgo el cumplimiento del contrato. En consecuencia, la ausencia de un supervisor formalmente designado expone a los servidores públicos de la Entidad a responsabilidades que pueden comprometer su patrimonio personal y su situación disciplinaria, fiscal y penal.</w:t>
      </w:r>
    </w:p>
    <w:p w14:paraId="144B1699" w14:textId="77777777" w:rsidR="00121D23" w:rsidRDefault="00121D23" w:rsidP="00121D23">
      <w:pPr>
        <w:pStyle w:val="Prrafodelista"/>
        <w:numPr>
          <w:ilvl w:val="0"/>
          <w:numId w:val="3"/>
        </w:numPr>
        <w:suppressAutoHyphens w:val="0"/>
        <w:spacing w:before="0" w:after="0"/>
        <w:contextualSpacing w:val="0"/>
        <w:jc w:val="both"/>
      </w:pPr>
      <w:r>
        <w:t xml:space="preserve">Que mediante la Resolución No. 207 del 22 de junio de 2026, fue aceptada la renuncia presentada por el señor </w:t>
      </w:r>
      <w:r>
        <w:rPr>
          <w:b/>
          <w:bCs/>
        </w:rPr>
        <w:t>FREDDY FERNANDO FLOREZ AFANADOR</w:t>
      </w:r>
      <w:r>
        <w:t xml:space="preserve">, identificado con cedula de ciudadanía No. </w:t>
      </w:r>
      <w:r>
        <w:rPr>
          <w:b/>
          <w:bCs/>
        </w:rPr>
        <w:t>91.279.333</w:t>
      </w:r>
      <w:r>
        <w:t xml:space="preserve">, al cargo de Libre Nombramiento y Remoción </w:t>
      </w:r>
      <w:r>
        <w:lastRenderedPageBreak/>
        <w:t xml:space="preserve">denominado </w:t>
      </w:r>
      <w:r>
        <w:rPr>
          <w:b/>
          <w:bCs/>
        </w:rPr>
        <w:t>SUBDIRECTOR JURIDICO, Código 070, Grado 19</w:t>
      </w:r>
      <w:r>
        <w:t>, de la planta de personal del Instituto de Vivienda de Interés Social y Reforma Urbana del Municipio de Bucaramanga - INVISBU, a partir del día veinticinco (25) de junio de dos mil veintiséis (2026), generándose con ello una vacante definitiva en dicho empleo.</w:t>
      </w:r>
    </w:p>
    <w:p w14:paraId="1FAEA6C7" w14:textId="77777777" w:rsidR="00121D23" w:rsidRDefault="00121D23" w:rsidP="00121D23">
      <w:pPr>
        <w:pStyle w:val="Prrafodelista"/>
        <w:numPr>
          <w:ilvl w:val="0"/>
          <w:numId w:val="3"/>
        </w:numPr>
        <w:suppressAutoHyphens w:val="0"/>
        <w:spacing w:before="0" w:after="0"/>
        <w:contextualSpacing w:val="0"/>
        <w:jc w:val="both"/>
      </w:pPr>
      <w:r>
        <w:t xml:space="preserve">Que mediante la Resolución No. 211 del 22 de junio de 2026, se encargó al funcionario </w:t>
      </w:r>
      <w:r>
        <w:rPr>
          <w:b/>
          <w:bCs/>
        </w:rPr>
        <w:t>CARLOS ANDRES HINCAPIE RUEDA</w:t>
      </w:r>
      <w:r>
        <w:t xml:space="preserve">, identificado con la cedula de ciudadanía No. </w:t>
      </w:r>
      <w:r>
        <w:rPr>
          <w:b/>
          <w:bCs/>
        </w:rPr>
        <w:t>1.098.726.262</w:t>
      </w:r>
      <w:r>
        <w:t xml:space="preserve">, en las funciones del empleo de libre nombramiento y remoción denominado </w:t>
      </w:r>
      <w:r>
        <w:rPr>
          <w:b/>
          <w:bCs/>
        </w:rPr>
        <w:t>SUBDIRECTOR JURIDICO, Código 070, Grado 19</w:t>
      </w:r>
      <w:r>
        <w:t>, de la planta de personal del Instituto de Vivienda de Interés Social y Reforma Urbana del Municipio de Bucaramanga - INVISBU, a partir del día veinticinco (25) de junio de dos mil veintiséis (2026) y hasta tanto subsistan las causas que han dado origen a la vacante definitiva del empleo.</w:t>
      </w:r>
    </w:p>
    <w:p w14:paraId="0A40E6CE" w14:textId="77777777" w:rsidR="00121D23" w:rsidRDefault="00121D23" w:rsidP="00121D23">
      <w:pPr>
        <w:pStyle w:val="Prrafodelista"/>
        <w:numPr>
          <w:ilvl w:val="0"/>
          <w:numId w:val="3"/>
        </w:numPr>
        <w:suppressAutoHyphens w:val="0"/>
        <w:spacing w:before="0" w:after="0"/>
        <w:contextualSpacing w:val="0"/>
        <w:jc w:val="both"/>
      </w:pPr>
      <w:r>
        <w:t xml:space="preserve">Que en virtud del encargo dispuesto en la Resolución No. 211 del 22 de junio de 2026, el funcionario </w:t>
      </w:r>
      <w:r>
        <w:rPr>
          <w:b/>
          <w:bCs/>
        </w:rPr>
        <w:t>CARLOS ANDRES HINCAPIE RUEDA</w:t>
      </w:r>
      <w:r>
        <w:t xml:space="preserve"> asume el ejercicio de las funciones propias del cargo de Subdirector Jurídico, entre las cuales se encuentran las de supervisión de los contratos cuyo seguimiento y control corresponde a dicha dependencia, lo cual hace necesario formalizar mediante acto administrativo la asignación de dicha función supervisora durante el tiempo que perdure la situación de encargo, garantizando así la continuidad y legalidad de la gestión contractual.</w:t>
      </w:r>
    </w:p>
    <w:p w14:paraId="76E31D63" w14:textId="77777777" w:rsidR="00121D23" w:rsidRDefault="00121D23" w:rsidP="00121D23">
      <w:pPr>
        <w:pStyle w:val="Prrafodelista"/>
        <w:numPr>
          <w:ilvl w:val="0"/>
          <w:numId w:val="3"/>
        </w:numPr>
        <w:suppressAutoHyphens w:val="0"/>
        <w:spacing w:before="0" w:after="0"/>
        <w:contextualSpacing w:val="0"/>
        <w:jc w:val="both"/>
      </w:pPr>
      <w:proofErr w:type="gramStart"/>
      <w:r>
        <w:t>Que</w:t>
      </w:r>
      <w:proofErr w:type="gramEnd"/>
      <w:r>
        <w:t xml:space="preserve"> en mérito de lo anteriormente expuesto, se hace necesario expedir el presente acto administrativo con el propósito de garantizar la continuidad de la supervisión contractual de los contratos a cargo de la Subdirección Jurídica del INVISBU, en cumplimiento de los principios de eficiencia, eficacia, transparencia y responsabilidad que rigen la función administrativa, conforme lo dispone el artículo 209 de la Constitución Política de Colombia.</w:t>
      </w:r>
    </w:p>
    <w:p w14:paraId="01EB53C8" w14:textId="77777777" w:rsidR="00121D23" w:rsidRDefault="00121D23" w:rsidP="00121D23">
      <w:pPr>
        <w:spacing w:after="0"/>
      </w:pPr>
    </w:p>
    <w:p w14:paraId="3BF9DA07" w14:textId="77777777" w:rsidR="00121D23" w:rsidRDefault="00121D23" w:rsidP="00121D23">
      <w:pPr>
        <w:spacing w:after="0"/>
        <w:jc w:val="both"/>
      </w:pPr>
      <w:r>
        <w:t>En mérito de lo anteriormente expuesto,</w:t>
      </w:r>
    </w:p>
    <w:p w14:paraId="7B2E0520" w14:textId="77777777" w:rsidR="00121D23" w:rsidRDefault="00121D23" w:rsidP="00121D23">
      <w:pPr>
        <w:spacing w:after="0"/>
      </w:pPr>
    </w:p>
    <w:p w14:paraId="2F879184" w14:textId="77777777" w:rsidR="00121D23" w:rsidRDefault="00121D23" w:rsidP="00121D23">
      <w:pPr>
        <w:spacing w:after="0"/>
        <w:jc w:val="center"/>
      </w:pPr>
      <w:r>
        <w:rPr>
          <w:b/>
          <w:bCs/>
        </w:rPr>
        <w:t>RESUELVE</w:t>
      </w:r>
    </w:p>
    <w:p w14:paraId="7EE63636" w14:textId="77777777" w:rsidR="00121D23" w:rsidRDefault="00121D23" w:rsidP="00121D23">
      <w:pPr>
        <w:spacing w:after="0"/>
      </w:pPr>
    </w:p>
    <w:p w14:paraId="60BABDD6" w14:textId="77777777" w:rsidR="00121D23" w:rsidRDefault="00121D23" w:rsidP="00121D23">
      <w:pPr>
        <w:spacing w:after="0"/>
        <w:jc w:val="both"/>
      </w:pPr>
      <w:r>
        <w:rPr>
          <w:b/>
          <w:bCs/>
        </w:rPr>
        <w:t xml:space="preserve">ARTICULO PRIMERO: </w:t>
      </w:r>
      <w:r>
        <w:t xml:space="preserve">Asignar al funcionario </w:t>
      </w:r>
      <w:r>
        <w:rPr>
          <w:b/>
          <w:bCs/>
        </w:rPr>
        <w:t>CARLOS ANDRES HINCAPIE RUEDA</w:t>
      </w:r>
      <w:r>
        <w:t xml:space="preserve">, identificado con cedula de ciudadanía No. </w:t>
      </w:r>
      <w:r>
        <w:rPr>
          <w:b/>
          <w:bCs/>
        </w:rPr>
        <w:t>1.098.726.262</w:t>
      </w:r>
      <w:r>
        <w:t>, Asesor Jurídico, Código 105, Grado 11, encargado del empleo de Subdirector Jurídico, Código 070, Grado 19 del Instituto de Vivienda de Interés Social y Reforma Urbana del Municipio de Bucaramanga - INVISBU, la supervisión de la totalidad de los contratos cuyo seguimiento técnico, administrativo, financiero, contable y jurídico corresponde a la Subdirección Jurídica de la Entidad, a partir del veinticinco (25) de junio de dos mil veintiséis (2026) y hasta tanto subsistan las causas que dieron origen a la situación de encargo.</w:t>
      </w:r>
    </w:p>
    <w:p w14:paraId="77119D45" w14:textId="77777777" w:rsidR="00121D23" w:rsidRDefault="00121D23" w:rsidP="00121D23">
      <w:pPr>
        <w:spacing w:after="0"/>
      </w:pPr>
    </w:p>
    <w:p w14:paraId="79CB5ACC" w14:textId="77777777" w:rsidR="00121D23" w:rsidRDefault="00121D23" w:rsidP="00121D23">
      <w:pPr>
        <w:spacing w:after="0"/>
        <w:jc w:val="both"/>
      </w:pPr>
      <w:r>
        <w:rPr>
          <w:b/>
          <w:bCs/>
        </w:rPr>
        <w:t xml:space="preserve">ARTICULO SEGUNDO: </w:t>
      </w:r>
      <w:r>
        <w:t xml:space="preserve">En ejercicio de la supervisión asignada en el artículo anterior, el funcionario </w:t>
      </w:r>
      <w:r>
        <w:rPr>
          <w:b/>
          <w:bCs/>
        </w:rPr>
        <w:t>CARLOS ANDRES HINCAPIE RUEDA</w:t>
      </w:r>
      <w:r>
        <w:t xml:space="preserve"> deberá cumplir, entre otras, las siguientes funciones: (i) verificar el cumplimiento de las obligaciones contractuales a cargo de los contratistas; (</w:t>
      </w:r>
      <w:proofErr w:type="spellStart"/>
      <w:r>
        <w:t>ii</w:t>
      </w:r>
      <w:proofErr w:type="spellEnd"/>
      <w:r>
        <w:t>) suscribir las actas de inicio, avance, suspensión, reinicio, modificación y liquidación de los contratos a su cargo; (</w:t>
      </w:r>
      <w:proofErr w:type="spellStart"/>
      <w:r>
        <w:t>iii</w:t>
      </w:r>
      <w:proofErr w:type="spellEnd"/>
      <w:r>
        <w:t>) solicitar al contratista los informes, documentos y soportes necesarios para el seguimiento de los contratos; (</w:t>
      </w:r>
      <w:proofErr w:type="spellStart"/>
      <w:r>
        <w:t>iv</w:t>
      </w:r>
      <w:proofErr w:type="spellEnd"/>
      <w:r>
        <w:t xml:space="preserve">) reportar oportunamente al Director del INVISBU cualquier incumplimiento, irregularidad o hecho que afecte la ejecución </w:t>
      </w:r>
      <w:r>
        <w:lastRenderedPageBreak/>
        <w:t>contractual; (v) aprobar o rechazar los informes y cuentas de cobro presentados por los contratistas; (vi) certificar el cumplimiento de las obligaciones contractuales para efectos de los pagos correspondientes; y (</w:t>
      </w:r>
      <w:proofErr w:type="spellStart"/>
      <w:r>
        <w:t>vii</w:t>
      </w:r>
      <w:proofErr w:type="spellEnd"/>
      <w:r>
        <w:t>) en general, ejercer todas las funciones y responsabilidades establecidas en los artículos 82, 83 y 84 de la Ley 1474 de 2011, la Ley 80 de 1993 y demás normas concordantes.</w:t>
      </w:r>
    </w:p>
    <w:p w14:paraId="09673255" w14:textId="77777777" w:rsidR="00121D23" w:rsidRDefault="00121D23" w:rsidP="00121D23">
      <w:pPr>
        <w:spacing w:after="0"/>
      </w:pPr>
    </w:p>
    <w:p w14:paraId="5702A1D9" w14:textId="77777777" w:rsidR="00121D23" w:rsidRDefault="00121D23" w:rsidP="00121D23">
      <w:pPr>
        <w:spacing w:after="0"/>
        <w:jc w:val="both"/>
      </w:pPr>
      <w:r>
        <w:rPr>
          <w:b/>
          <w:bCs/>
        </w:rPr>
        <w:t xml:space="preserve">ARTICULO TERCERO: </w:t>
      </w:r>
      <w:r>
        <w:t>La asignación de supervisión dispuesta en la presente Resolución no exime al funcionario encargado de las demás funciones propias del empleo del cual es titular como Asesor Jurídico, conforme a lo dispuesto en la Resolución No. 211 del 22 de junio de 2026.</w:t>
      </w:r>
    </w:p>
    <w:p w14:paraId="1B07D9CD" w14:textId="77777777" w:rsidR="00121D23" w:rsidRDefault="00121D23" w:rsidP="00121D23">
      <w:pPr>
        <w:spacing w:after="0"/>
      </w:pPr>
    </w:p>
    <w:p w14:paraId="173B4A64" w14:textId="77777777" w:rsidR="00121D23" w:rsidRDefault="00121D23" w:rsidP="00121D23">
      <w:pPr>
        <w:spacing w:after="0"/>
        <w:jc w:val="both"/>
      </w:pPr>
      <w:r>
        <w:rPr>
          <w:b/>
          <w:bCs/>
        </w:rPr>
        <w:t xml:space="preserve">ARTICULO CUARTO: </w:t>
      </w:r>
      <w:r>
        <w:t>Copia de la presente Resolución deberá enviarse a la Subdirección Administrativa y Financiera para lo de su competencia, así como al Grupo de Gestión Contractual para su incorporación en los expedientes contractuales correspondientes.</w:t>
      </w:r>
    </w:p>
    <w:p w14:paraId="58A1ABA7" w14:textId="77777777" w:rsidR="00121D23" w:rsidRDefault="00121D23" w:rsidP="00121D23">
      <w:pPr>
        <w:spacing w:after="0"/>
      </w:pPr>
    </w:p>
    <w:p w14:paraId="4D4310E4" w14:textId="77777777" w:rsidR="00121D23" w:rsidRDefault="00121D23" w:rsidP="00121D23">
      <w:pPr>
        <w:spacing w:after="0"/>
        <w:jc w:val="both"/>
      </w:pPr>
      <w:r>
        <w:rPr>
          <w:b/>
          <w:bCs/>
        </w:rPr>
        <w:t xml:space="preserve">ARTICULO QUINTO: </w:t>
      </w:r>
      <w:r>
        <w:t xml:space="preserve">Comunicar al señor </w:t>
      </w:r>
      <w:r>
        <w:rPr>
          <w:b/>
          <w:bCs/>
        </w:rPr>
        <w:t>CARLOS ANDRES HINCAPIE RUEDA</w:t>
      </w:r>
      <w:r>
        <w:t xml:space="preserve"> el contenido de la presente Resolución.</w:t>
      </w:r>
    </w:p>
    <w:p w14:paraId="20EBD1E6" w14:textId="77777777" w:rsidR="00121D23" w:rsidRDefault="00121D23" w:rsidP="00121D23">
      <w:pPr>
        <w:spacing w:after="0"/>
      </w:pPr>
    </w:p>
    <w:p w14:paraId="11E01A95" w14:textId="77777777" w:rsidR="00121D23" w:rsidRDefault="00121D23" w:rsidP="00121D23">
      <w:pPr>
        <w:spacing w:after="0"/>
        <w:jc w:val="both"/>
      </w:pPr>
      <w:r>
        <w:rPr>
          <w:b/>
          <w:bCs/>
        </w:rPr>
        <w:t xml:space="preserve">ARTICULO SEXTO: </w:t>
      </w:r>
      <w:r>
        <w:t>La presente resolución rige a partir de la fecha de su expedición y comunicación.</w:t>
      </w:r>
    </w:p>
    <w:p w14:paraId="5D68782E" w14:textId="77777777" w:rsidR="00121D23" w:rsidRDefault="00121D23" w:rsidP="00121D23">
      <w:pPr>
        <w:spacing w:after="0"/>
      </w:pPr>
    </w:p>
    <w:p w14:paraId="0BD76371" w14:textId="77777777" w:rsidR="00121D23" w:rsidRDefault="00121D23" w:rsidP="00121D23">
      <w:pPr>
        <w:spacing w:after="0"/>
        <w:jc w:val="center"/>
      </w:pPr>
      <w:r>
        <w:rPr>
          <w:b/>
          <w:bCs/>
        </w:rPr>
        <w:t>COMUNIQUESE Y CUMPLASE</w:t>
      </w:r>
    </w:p>
    <w:p w14:paraId="610E9AA6" w14:textId="77777777" w:rsidR="00121D23" w:rsidRDefault="00121D23" w:rsidP="00121D23">
      <w:pPr>
        <w:spacing w:after="0"/>
      </w:pPr>
    </w:p>
    <w:p w14:paraId="1BC18C23" w14:textId="77777777" w:rsidR="00121D23" w:rsidRDefault="00121D23" w:rsidP="00121D23">
      <w:pPr>
        <w:spacing w:after="0"/>
      </w:pPr>
    </w:p>
    <w:p w14:paraId="425E6B5B" w14:textId="77777777" w:rsidR="00121D23" w:rsidRDefault="00121D23" w:rsidP="00121D23">
      <w:pPr>
        <w:spacing w:after="0"/>
      </w:pPr>
    </w:p>
    <w:p w14:paraId="069CAC26" w14:textId="77777777" w:rsidR="00121D23" w:rsidRDefault="00121D23" w:rsidP="00121D23">
      <w:pPr>
        <w:spacing w:after="0"/>
      </w:pPr>
    </w:p>
    <w:p w14:paraId="084FBFC7" w14:textId="6CD63EAC" w:rsidR="00121D23" w:rsidRDefault="00121D23" w:rsidP="00121D23">
      <w:pPr>
        <w:spacing w:after="0"/>
        <w:jc w:val="center"/>
      </w:pPr>
      <w:r>
        <w:rPr>
          <w:b/>
          <w:bCs/>
        </w:rPr>
        <w:t>SERGIO MAURICIO TELLEZ GAITAN</w:t>
      </w:r>
    </w:p>
    <w:p w14:paraId="767CF73A" w14:textId="066665B8" w:rsidR="00121D23" w:rsidRDefault="00121D23" w:rsidP="00121D23">
      <w:pPr>
        <w:spacing w:after="0"/>
        <w:jc w:val="center"/>
      </w:pPr>
      <w:r>
        <w:rPr>
          <w:b/>
          <w:bCs/>
        </w:rPr>
        <w:t>DIRECTOR</w:t>
      </w:r>
    </w:p>
    <w:p w14:paraId="33256648" w14:textId="136DAC69" w:rsidR="00121D23" w:rsidRDefault="00121D23" w:rsidP="00121D23">
      <w:pPr>
        <w:spacing w:after="0"/>
      </w:pPr>
      <w:r>
        <w:rPr>
          <w:rFonts w:ascii="Arial Narrow" w:hAnsi="Arial Narrow"/>
          <w:noProof/>
          <w:sz w:val="16"/>
          <w:szCs w:val="16"/>
          <w:lang w:val="es-ES"/>
          <w14:ligatures w14:val="standardContextual"/>
        </w:rPr>
        <w:drawing>
          <wp:anchor distT="0" distB="0" distL="114300" distR="114300" simplePos="0" relativeHeight="251658240" behindDoc="0" locked="0" layoutInCell="1" allowOverlap="1" wp14:anchorId="2745EC71" wp14:editId="1D722770">
            <wp:simplePos x="0" y="0"/>
            <wp:positionH relativeFrom="column">
              <wp:posOffset>2694728</wp:posOffset>
            </wp:positionH>
            <wp:positionV relativeFrom="paragraph">
              <wp:posOffset>160232</wp:posOffset>
            </wp:positionV>
            <wp:extent cx="190500" cy="167723"/>
            <wp:effectExtent l="0" t="0" r="0" b="3810"/>
            <wp:wrapNone/>
            <wp:docPr id="2021930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930217" name="Imagen 202193021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0" cy="167723"/>
                    </a:xfrm>
                    <a:prstGeom prst="rect">
                      <a:avLst/>
                    </a:prstGeom>
                  </pic:spPr>
                </pic:pic>
              </a:graphicData>
            </a:graphic>
            <wp14:sizeRelH relativeFrom="margin">
              <wp14:pctWidth>0</wp14:pctWidth>
            </wp14:sizeRelH>
            <wp14:sizeRelV relativeFrom="margin">
              <wp14:pctHeight>0</wp14:pctHeight>
            </wp14:sizeRelV>
          </wp:anchor>
        </w:drawing>
      </w:r>
    </w:p>
    <w:p w14:paraId="3CD19586" w14:textId="193ED0E6" w:rsidR="00121D23" w:rsidRPr="00B73114" w:rsidRDefault="00121D23" w:rsidP="00121D23">
      <w:pPr>
        <w:spacing w:after="0"/>
        <w:rPr>
          <w:sz w:val="16"/>
          <w:szCs w:val="16"/>
        </w:rPr>
      </w:pPr>
      <w:r w:rsidRPr="00B73114">
        <w:rPr>
          <w:sz w:val="16"/>
          <w:szCs w:val="16"/>
        </w:rPr>
        <w:t>Proyecto aspectos jurídicos: Carlos Navarro – Abogado CPS</w:t>
      </w:r>
    </w:p>
    <w:p w14:paraId="4F620674" w14:textId="4C87DE72" w:rsidR="00121D23" w:rsidRPr="00B73114" w:rsidRDefault="00121D23" w:rsidP="00121D23">
      <w:pPr>
        <w:spacing w:after="0"/>
        <w:rPr>
          <w:sz w:val="16"/>
          <w:szCs w:val="16"/>
        </w:rPr>
      </w:pPr>
      <w:r w:rsidRPr="00B73114">
        <w:rPr>
          <w:sz w:val="16"/>
          <w:szCs w:val="16"/>
        </w:rPr>
        <w:t xml:space="preserve">Reviso aspectos jurídicos: Carlos Andrés Hincapié - Asesor Jurídico (Encargado </w:t>
      </w:r>
      <w:proofErr w:type="gramStart"/>
      <w:r w:rsidRPr="00B73114">
        <w:rPr>
          <w:sz w:val="16"/>
          <w:szCs w:val="16"/>
        </w:rPr>
        <w:t>Subdirector</w:t>
      </w:r>
      <w:proofErr w:type="gramEnd"/>
      <w:r w:rsidRPr="00B73114">
        <w:rPr>
          <w:sz w:val="16"/>
          <w:szCs w:val="16"/>
        </w:rPr>
        <w:t xml:space="preserve"> Jurídico)</w:t>
      </w:r>
    </w:p>
    <w:p w14:paraId="7E9E62A2" w14:textId="35BE93F4" w:rsidR="00121D23" w:rsidRPr="00B73114" w:rsidRDefault="00121D23" w:rsidP="00121D23">
      <w:pPr>
        <w:spacing w:after="0"/>
        <w:rPr>
          <w:sz w:val="16"/>
          <w:szCs w:val="16"/>
        </w:rPr>
      </w:pPr>
      <w:r w:rsidRPr="00B73114">
        <w:rPr>
          <w:sz w:val="16"/>
          <w:szCs w:val="16"/>
        </w:rPr>
        <w:t xml:space="preserve">Reviso aspectos administrativos y financieros: Jorge Antonio Cardozo Rubio - </w:t>
      </w:r>
      <w:proofErr w:type="gramStart"/>
      <w:r w:rsidRPr="00B73114">
        <w:rPr>
          <w:sz w:val="16"/>
          <w:szCs w:val="16"/>
        </w:rPr>
        <w:t>Subdirector</w:t>
      </w:r>
      <w:proofErr w:type="gramEnd"/>
      <w:r w:rsidRPr="00B73114">
        <w:rPr>
          <w:sz w:val="16"/>
          <w:szCs w:val="16"/>
        </w:rPr>
        <w:t xml:space="preserve"> Administrativo y Financiero</w:t>
      </w:r>
    </w:p>
    <w:p w14:paraId="50FE7B54" w14:textId="4E01BDF8" w:rsidR="00891E8A" w:rsidRDefault="00891E8A" w:rsidP="00121D23">
      <w:pPr>
        <w:spacing w:after="0" w:line="240" w:lineRule="auto"/>
        <w:jc w:val="center"/>
        <w:rPr>
          <w:rFonts w:ascii="Arial Narrow" w:hAnsi="Arial Narrow" w:cs="Calibri"/>
          <w:b/>
          <w:bCs/>
          <w:sz w:val="24"/>
          <w:szCs w:val="24"/>
        </w:rPr>
      </w:pPr>
    </w:p>
    <w:p w14:paraId="4DCE1BE8" w14:textId="76191AF5" w:rsidR="00891E8A" w:rsidRDefault="00891E8A" w:rsidP="00121D23">
      <w:pPr>
        <w:spacing w:after="0" w:line="240" w:lineRule="auto"/>
        <w:jc w:val="center"/>
        <w:rPr>
          <w:rFonts w:ascii="Arial Narrow" w:hAnsi="Arial Narrow" w:cs="Calibri"/>
          <w:b/>
          <w:bCs/>
          <w:sz w:val="24"/>
          <w:szCs w:val="24"/>
        </w:rPr>
      </w:pPr>
    </w:p>
    <w:p w14:paraId="77117DAD" w14:textId="77777777" w:rsidR="00891E8A" w:rsidRDefault="00891E8A" w:rsidP="00121D23">
      <w:pPr>
        <w:spacing w:after="0" w:line="240" w:lineRule="auto"/>
        <w:jc w:val="center"/>
        <w:rPr>
          <w:rFonts w:ascii="Arial Narrow" w:hAnsi="Arial Narrow"/>
          <w:sz w:val="24"/>
          <w:szCs w:val="24"/>
          <w:lang w:val="es-ES"/>
        </w:rPr>
      </w:pPr>
    </w:p>
    <w:sectPr w:rsidR="00891E8A" w:rsidSect="00270805">
      <w:headerReference w:type="default" r:id="rId8"/>
      <w:footerReference w:type="default" r:id="rId9"/>
      <w:headerReference w:type="first" r:id="rId10"/>
      <w:footerReference w:type="first" r:id="rId11"/>
      <w:pgSz w:w="12240" w:h="18720" w:code="14"/>
      <w:pgMar w:top="1985" w:right="1474" w:bottom="1701" w:left="1928" w:header="624" w:footer="26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8BF94" w14:textId="77777777" w:rsidR="006F2E34" w:rsidRDefault="006F2E34">
      <w:pPr>
        <w:spacing w:after="0" w:line="240" w:lineRule="auto"/>
      </w:pPr>
      <w:r>
        <w:separator/>
      </w:r>
    </w:p>
  </w:endnote>
  <w:endnote w:type="continuationSeparator" w:id="0">
    <w:p w14:paraId="53C58299" w14:textId="77777777" w:rsidR="006F2E34" w:rsidRDefault="006F2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D8AA" w14:textId="77777777" w:rsidR="00CE3AF3" w:rsidRDefault="00CE3AF3">
    <w:pPr>
      <w:spacing w:after="0" w:line="240" w:lineRule="auto"/>
      <w:rPr>
        <w:rFonts w:ascii="Arial Narrow" w:hAnsi="Arial Narrow"/>
        <w:sz w:val="14"/>
        <w:szCs w:val="14"/>
        <w:lang w:val="es-ES"/>
      </w:rPr>
    </w:pPr>
    <w:r>
      <w:rPr>
        <w:rFonts w:ascii="Arial Narrow" w:hAnsi="Arial Narrow"/>
        <w:noProof/>
        <w:sz w:val="14"/>
        <w:szCs w:val="14"/>
        <w:lang w:eastAsia="es-CO"/>
      </w:rPr>
      <w:drawing>
        <wp:anchor distT="0" distB="0" distL="0" distR="0" simplePos="0" relativeHeight="251659264" behindDoc="1" locked="0" layoutInCell="0" allowOverlap="1" wp14:anchorId="07278E67" wp14:editId="25ED1D7A">
          <wp:simplePos x="0" y="0"/>
          <wp:positionH relativeFrom="column">
            <wp:posOffset>-1134959</wp:posOffset>
          </wp:positionH>
          <wp:positionV relativeFrom="paragraph">
            <wp:posOffset>-785932</wp:posOffset>
          </wp:positionV>
          <wp:extent cx="7771765" cy="892175"/>
          <wp:effectExtent l="0" t="0" r="635" b="0"/>
          <wp:wrapNone/>
          <wp:docPr id="18"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2"/>
                  <pic:cNvPicPr>
                    <a:picLocks noChangeAspect="1" noChangeArrowheads="1"/>
                  </pic:cNvPicPr>
                </pic:nvPicPr>
                <pic:blipFill>
                  <a:blip r:embed="rId1"/>
                  <a:stretch>
                    <a:fillRect/>
                  </a:stretch>
                </pic:blipFill>
                <pic:spPr bwMode="auto">
                  <a:xfrm>
                    <a:off x="0" y="0"/>
                    <a:ext cx="7771765" cy="892175"/>
                  </a:xfrm>
                  <a:prstGeom prst="rect">
                    <a:avLst/>
                  </a:prstGeom>
                  <a:noFill/>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4209" w14:textId="77777777" w:rsidR="00CE3AF3" w:rsidRDefault="00CE3AF3">
    <w:pPr>
      <w:spacing w:after="0" w:line="240" w:lineRule="auto"/>
      <w:rPr>
        <w:rFonts w:ascii="Arial Narrow" w:hAnsi="Arial Narrow"/>
        <w:sz w:val="14"/>
        <w:szCs w:val="14"/>
        <w:lang w:val="es-ES"/>
      </w:rPr>
    </w:pPr>
    <w:r>
      <w:rPr>
        <w:rFonts w:ascii="Arial Narrow" w:hAnsi="Arial Narrow"/>
        <w:noProof/>
        <w:sz w:val="14"/>
        <w:szCs w:val="14"/>
        <w:lang w:eastAsia="es-CO"/>
      </w:rPr>
      <w:drawing>
        <wp:anchor distT="0" distB="0" distL="0" distR="0" simplePos="0" relativeHeight="251660288" behindDoc="1" locked="0" layoutInCell="0" allowOverlap="1" wp14:anchorId="662EC838" wp14:editId="2BC3F7B8">
          <wp:simplePos x="0" y="0"/>
          <wp:positionH relativeFrom="column">
            <wp:align>center</wp:align>
          </wp:positionH>
          <wp:positionV relativeFrom="paragraph">
            <wp:align>top</wp:align>
          </wp:positionV>
          <wp:extent cx="7771765" cy="788670"/>
          <wp:effectExtent l="0" t="0" r="0" b="0"/>
          <wp:wrapSquare wrapText="largest"/>
          <wp:docPr id="20"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8365" w14:textId="77777777" w:rsidR="006F2E34" w:rsidRDefault="006F2E34">
      <w:pPr>
        <w:spacing w:after="0" w:line="240" w:lineRule="auto"/>
      </w:pPr>
      <w:r>
        <w:separator/>
      </w:r>
    </w:p>
  </w:footnote>
  <w:footnote w:type="continuationSeparator" w:id="0">
    <w:p w14:paraId="36312E4F" w14:textId="77777777" w:rsidR="006F2E34" w:rsidRDefault="006F2E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4" w:type="dxa"/>
      <w:tblInd w:w="-683" w:type="dxa"/>
      <w:tblLayout w:type="fixed"/>
      <w:tblCellMar>
        <w:left w:w="70" w:type="dxa"/>
        <w:right w:w="70" w:type="dxa"/>
      </w:tblCellMar>
      <w:tblLook w:val="0000" w:firstRow="0" w:lastRow="0" w:firstColumn="0" w:lastColumn="0" w:noHBand="0" w:noVBand="0"/>
    </w:tblPr>
    <w:tblGrid>
      <w:gridCol w:w="2911"/>
      <w:gridCol w:w="4288"/>
      <w:gridCol w:w="2835"/>
    </w:tblGrid>
    <w:tr w:rsidR="00CE3AF3" w14:paraId="28FDB41A" w14:textId="77777777" w:rsidTr="00270805">
      <w:trPr>
        <w:trHeight w:val="397"/>
      </w:trPr>
      <w:tc>
        <w:tcPr>
          <w:tcW w:w="2911" w:type="dxa"/>
          <w:vMerge w:val="restart"/>
          <w:tcBorders>
            <w:top w:val="single" w:sz="4" w:space="0" w:color="000000"/>
            <w:left w:val="single" w:sz="4" w:space="0" w:color="000000"/>
            <w:bottom w:val="single" w:sz="4" w:space="0" w:color="000000"/>
          </w:tcBorders>
          <w:vAlign w:val="center"/>
        </w:tcPr>
        <w:p w14:paraId="369DAED6" w14:textId="77777777" w:rsidR="00CE3AF3" w:rsidRDefault="00CE3AF3">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61312" behindDoc="0" locked="0" layoutInCell="0" allowOverlap="1" wp14:anchorId="4885505F" wp14:editId="2432E87C">
                <wp:simplePos x="0" y="0"/>
                <wp:positionH relativeFrom="column">
                  <wp:posOffset>-41275</wp:posOffset>
                </wp:positionH>
                <wp:positionV relativeFrom="paragraph">
                  <wp:posOffset>188595</wp:posOffset>
                </wp:positionV>
                <wp:extent cx="1790700" cy="447675"/>
                <wp:effectExtent l="0" t="0" r="0" b="9525"/>
                <wp:wrapSquare wrapText="largest"/>
                <wp:docPr id="17"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1790700" cy="447675"/>
                        </a:xfrm>
                        <a:prstGeom prst="rect">
                          <a:avLst/>
                        </a:prstGeom>
                        <a:noFill/>
                      </pic:spPr>
                    </pic:pic>
                  </a:graphicData>
                </a:graphic>
                <wp14:sizeRelH relativeFrom="margin">
                  <wp14:pctWidth>0</wp14:pctWidth>
                </wp14:sizeRelH>
                <wp14:sizeRelV relativeFrom="margin">
                  <wp14:pctHeight>0</wp14:pctHeight>
                </wp14:sizeRelV>
              </wp:anchor>
            </w:drawing>
          </w:r>
        </w:p>
      </w:tc>
      <w:tc>
        <w:tcPr>
          <w:tcW w:w="4288" w:type="dxa"/>
          <w:vMerge w:val="restart"/>
          <w:tcBorders>
            <w:top w:val="single" w:sz="4" w:space="0" w:color="000000"/>
            <w:left w:val="single" w:sz="4" w:space="0" w:color="000000"/>
            <w:bottom w:val="single" w:sz="4" w:space="0" w:color="000000"/>
          </w:tcBorders>
          <w:vAlign w:val="center"/>
        </w:tcPr>
        <w:p w14:paraId="27680088" w14:textId="77777777" w:rsidR="00CE3AF3" w:rsidRDefault="00CE3AF3">
          <w:pPr>
            <w:jc w:val="center"/>
            <w:rPr>
              <w:rFonts w:ascii="Arial Narrow" w:hAnsi="Arial Narrow" w:cs="Arial"/>
              <w:b/>
              <w:bCs/>
            </w:rPr>
          </w:pPr>
        </w:p>
        <w:p w14:paraId="5A490602" w14:textId="16AA8975" w:rsidR="00CE3AF3" w:rsidRDefault="00CE3AF3">
          <w:pPr>
            <w:jc w:val="center"/>
            <w:rPr>
              <w:rFonts w:ascii="Arial Narrow" w:hAnsi="Arial Narrow" w:cs="Arial"/>
              <w:b/>
            </w:rPr>
          </w:pPr>
          <w:r>
            <w:rPr>
              <w:rFonts w:ascii="Arial Narrow" w:hAnsi="Arial Narrow" w:cs="Arial"/>
              <w:b/>
              <w:bCs/>
            </w:rPr>
            <w:t>RESOLUCIÓN</w:t>
          </w:r>
        </w:p>
      </w:tc>
      <w:tc>
        <w:tcPr>
          <w:tcW w:w="2835" w:type="dxa"/>
          <w:tcBorders>
            <w:top w:val="single" w:sz="4" w:space="0" w:color="000000"/>
            <w:left w:val="single" w:sz="4" w:space="0" w:color="000000"/>
            <w:bottom w:val="single" w:sz="4" w:space="0" w:color="000000"/>
            <w:right w:val="single" w:sz="4" w:space="0" w:color="000000"/>
          </w:tcBorders>
          <w:vAlign w:val="center"/>
        </w:tcPr>
        <w:p w14:paraId="3E785265" w14:textId="77777777" w:rsidR="00CE3AF3" w:rsidRDefault="00CE3AF3">
          <w:pPr>
            <w:pStyle w:val="Encabezado"/>
            <w:rPr>
              <w:rFonts w:ascii="Arial Narrow" w:hAnsi="Arial Narrow" w:cs="Arial"/>
            </w:rPr>
          </w:pPr>
          <w:r>
            <w:rPr>
              <w:rFonts w:ascii="Arial Narrow" w:hAnsi="Arial Narrow" w:cs="Arial"/>
            </w:rPr>
            <w:t>Código: F.19.PO.DE</w:t>
          </w:r>
        </w:p>
      </w:tc>
    </w:tr>
    <w:tr w:rsidR="00CE3AF3" w14:paraId="28D526F5" w14:textId="77777777" w:rsidTr="00270805">
      <w:trPr>
        <w:trHeight w:val="397"/>
      </w:trPr>
      <w:tc>
        <w:tcPr>
          <w:tcW w:w="2911" w:type="dxa"/>
          <w:vMerge/>
          <w:tcBorders>
            <w:left w:val="single" w:sz="4" w:space="0" w:color="000000"/>
          </w:tcBorders>
          <w:vAlign w:val="center"/>
        </w:tcPr>
        <w:p w14:paraId="27F300E5"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tcBorders>
          <w:vAlign w:val="center"/>
        </w:tcPr>
        <w:p w14:paraId="3076148E"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FF4A60" w14:textId="77777777" w:rsidR="00CE3AF3" w:rsidRDefault="00CE3AF3">
          <w:pPr>
            <w:pStyle w:val="Encabezado"/>
            <w:rPr>
              <w:rFonts w:ascii="Arial Narrow" w:hAnsi="Arial Narrow" w:cs="Arial"/>
            </w:rPr>
          </w:pPr>
          <w:r>
            <w:rPr>
              <w:rFonts w:ascii="Arial Narrow" w:hAnsi="Arial Narrow" w:cs="Arial"/>
            </w:rPr>
            <w:t>Versión: 7.0</w:t>
          </w:r>
        </w:p>
      </w:tc>
    </w:tr>
    <w:tr w:rsidR="00CE3AF3" w14:paraId="692A8DB0" w14:textId="77777777" w:rsidTr="00270805">
      <w:trPr>
        <w:trHeight w:val="397"/>
      </w:trPr>
      <w:tc>
        <w:tcPr>
          <w:tcW w:w="2911" w:type="dxa"/>
          <w:vMerge/>
          <w:tcBorders>
            <w:left w:val="single" w:sz="4" w:space="0" w:color="000000"/>
          </w:tcBorders>
          <w:vAlign w:val="center"/>
        </w:tcPr>
        <w:p w14:paraId="144455EE"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tcBorders>
          <w:vAlign w:val="center"/>
        </w:tcPr>
        <w:p w14:paraId="1CA14588"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1F5437A" w14:textId="77777777" w:rsidR="00CE3AF3" w:rsidRDefault="00CE3AF3">
          <w:pPr>
            <w:pStyle w:val="Encabezado"/>
            <w:rPr>
              <w:rFonts w:ascii="Arial Narrow" w:hAnsi="Arial Narrow" w:cs="Arial"/>
            </w:rPr>
          </w:pPr>
          <w:r>
            <w:rPr>
              <w:rFonts w:ascii="Arial Narrow" w:hAnsi="Arial Narrow" w:cs="Arial"/>
            </w:rPr>
            <w:t>Fecha: 17.02.22</w:t>
          </w:r>
        </w:p>
      </w:tc>
    </w:tr>
    <w:tr w:rsidR="00CE3AF3" w14:paraId="3FD38B8E" w14:textId="77777777" w:rsidTr="00270805">
      <w:trPr>
        <w:trHeight w:val="397"/>
      </w:trPr>
      <w:tc>
        <w:tcPr>
          <w:tcW w:w="2911" w:type="dxa"/>
          <w:vMerge/>
          <w:tcBorders>
            <w:left w:val="single" w:sz="4" w:space="0" w:color="000000"/>
            <w:bottom w:val="single" w:sz="4" w:space="0" w:color="000000"/>
          </w:tcBorders>
          <w:vAlign w:val="center"/>
        </w:tcPr>
        <w:p w14:paraId="208A8835"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bottom w:val="single" w:sz="4" w:space="0" w:color="000000"/>
          </w:tcBorders>
          <w:vAlign w:val="center"/>
        </w:tcPr>
        <w:p w14:paraId="7D9828F9"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168E2D9" w14:textId="53A7BA46" w:rsidR="00CE3AF3" w:rsidRDefault="00CE3AF3">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sidR="005D1233">
            <w:rPr>
              <w:rFonts w:ascii="Arial Narrow" w:hAnsi="Arial Narrow" w:cs="Arial"/>
              <w:bCs/>
              <w:noProof/>
            </w:rPr>
            <w:t>3</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5D1233">
            <w:rPr>
              <w:rFonts w:ascii="Arial Narrow" w:hAnsi="Arial Narrow" w:cs="Arial"/>
              <w:bCs/>
              <w:noProof/>
            </w:rPr>
            <w:t>3</w:t>
          </w:r>
          <w:r>
            <w:rPr>
              <w:rFonts w:ascii="Arial Narrow" w:hAnsi="Arial Narrow" w:cs="Arial"/>
              <w:bCs/>
            </w:rPr>
            <w:fldChar w:fldCharType="end"/>
          </w:r>
        </w:p>
      </w:tc>
    </w:tr>
  </w:tbl>
  <w:p w14:paraId="319D8F91" w14:textId="5E9DA831" w:rsidR="00CE3AF3" w:rsidRDefault="00CE3AF3">
    <w:pPr>
      <w:pStyle w:val="Encabezado"/>
    </w:pPr>
  </w:p>
  <w:p w14:paraId="614A46D3" w14:textId="054637D2" w:rsidR="00CE3AF3" w:rsidRDefault="00CE3AF3" w:rsidP="000709DB">
    <w:pPr>
      <w:spacing w:after="0" w:line="240" w:lineRule="auto"/>
      <w:jc w:val="center"/>
    </w:pPr>
    <w:r>
      <w:rPr>
        <w:rFonts w:ascii="Arial Narrow" w:hAnsi="Arial Narrow"/>
        <w:b/>
        <w:bCs/>
      </w:rPr>
      <w:t>Re</w:t>
    </w:r>
    <w:r w:rsidRPr="00B54D43">
      <w:rPr>
        <w:rFonts w:ascii="Arial Narrow" w:hAnsi="Arial Narrow"/>
        <w:b/>
        <w:bCs/>
      </w:rPr>
      <w:t xml:space="preserve">solución </w:t>
    </w:r>
    <w:r>
      <w:rPr>
        <w:rFonts w:ascii="Arial Narrow" w:hAnsi="Arial Narrow"/>
        <w:b/>
        <w:bCs/>
      </w:rPr>
      <w:t xml:space="preserve">No. </w:t>
    </w:r>
    <w:r w:rsidR="00121D23">
      <w:rPr>
        <w:rFonts w:ascii="Arial Narrow" w:hAnsi="Arial Narrow"/>
        <w:b/>
        <w:bCs/>
      </w:rPr>
      <w:t>________</w:t>
    </w:r>
    <w:r>
      <w:rPr>
        <w:rFonts w:ascii="Arial Narrow" w:hAnsi="Arial Narrow"/>
        <w:b/>
        <w:bCs/>
      </w:rPr>
      <w:t xml:space="preserve"> de</w:t>
    </w:r>
    <w:r w:rsidR="000709DB">
      <w:rPr>
        <w:rFonts w:ascii="Arial Narrow" w:hAnsi="Arial Narrow"/>
        <w:b/>
        <w:bCs/>
      </w:rPr>
      <w:t xml:space="preserve"> Junio</w:t>
    </w:r>
    <w:r w:rsidR="0076089F">
      <w:rPr>
        <w:rFonts w:ascii="Arial Narrow" w:hAnsi="Arial Narrow"/>
        <w:b/>
        <w:bCs/>
      </w:rPr>
      <w:t xml:space="preserve"> </w:t>
    </w:r>
    <w:r w:rsidR="00121D23">
      <w:rPr>
        <w:rFonts w:ascii="Arial Narrow" w:hAnsi="Arial Narrow"/>
        <w:b/>
        <w:bCs/>
      </w:rPr>
      <w:t>_______</w:t>
    </w:r>
    <w:r w:rsidR="000709DB">
      <w:rPr>
        <w:rFonts w:ascii="Arial Narrow" w:hAnsi="Arial Narrow"/>
        <w:b/>
        <w:bCs/>
      </w:rPr>
      <w:t xml:space="preserve"> de 2026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7" w:type="dxa"/>
      <w:tblInd w:w="-683" w:type="dxa"/>
      <w:tblLayout w:type="fixed"/>
      <w:tblCellMar>
        <w:left w:w="70" w:type="dxa"/>
        <w:right w:w="70" w:type="dxa"/>
      </w:tblCellMar>
      <w:tblLook w:val="0000" w:firstRow="0" w:lastRow="0" w:firstColumn="0" w:lastColumn="0" w:noHBand="0" w:noVBand="0"/>
    </w:tblPr>
    <w:tblGrid>
      <w:gridCol w:w="2911"/>
      <w:gridCol w:w="3861"/>
      <w:gridCol w:w="2695"/>
    </w:tblGrid>
    <w:tr w:rsidR="00CE3AF3" w14:paraId="7696AAEE" w14:textId="77777777">
      <w:trPr>
        <w:trHeight w:val="397"/>
      </w:trPr>
      <w:tc>
        <w:tcPr>
          <w:tcW w:w="2911" w:type="dxa"/>
          <w:vMerge w:val="restart"/>
          <w:tcBorders>
            <w:top w:val="single" w:sz="4" w:space="0" w:color="000000"/>
            <w:left w:val="single" w:sz="4" w:space="0" w:color="000000"/>
            <w:bottom w:val="single" w:sz="4" w:space="0" w:color="000000"/>
          </w:tcBorders>
          <w:vAlign w:val="center"/>
        </w:tcPr>
        <w:p w14:paraId="1DF46024" w14:textId="77777777" w:rsidR="00CE3AF3" w:rsidRDefault="00CE3AF3">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62336" behindDoc="0" locked="0" layoutInCell="0" allowOverlap="1" wp14:anchorId="67912141" wp14:editId="45B5B007">
                <wp:simplePos x="0" y="0"/>
                <wp:positionH relativeFrom="column">
                  <wp:posOffset>73025</wp:posOffset>
                </wp:positionH>
                <wp:positionV relativeFrom="paragraph">
                  <wp:posOffset>314325</wp:posOffset>
                </wp:positionV>
                <wp:extent cx="1613535" cy="375920"/>
                <wp:effectExtent l="0" t="0" r="0" b="0"/>
                <wp:wrapSquare wrapText="largest"/>
                <wp:docPr id="19"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1613535" cy="375920"/>
                        </a:xfrm>
                        <a:prstGeom prst="rect">
                          <a:avLst/>
                        </a:prstGeom>
                        <a:noFill/>
                      </pic:spPr>
                    </pic:pic>
                  </a:graphicData>
                </a:graphic>
              </wp:anchor>
            </w:drawing>
          </w:r>
        </w:p>
      </w:tc>
      <w:tc>
        <w:tcPr>
          <w:tcW w:w="3861" w:type="dxa"/>
          <w:vMerge w:val="restart"/>
          <w:tcBorders>
            <w:top w:val="single" w:sz="4" w:space="0" w:color="000000"/>
            <w:left w:val="single" w:sz="4" w:space="0" w:color="000000"/>
            <w:bottom w:val="single" w:sz="4" w:space="0" w:color="000000"/>
          </w:tcBorders>
          <w:vAlign w:val="center"/>
        </w:tcPr>
        <w:p w14:paraId="4318FDA6" w14:textId="77777777" w:rsidR="00CE3AF3" w:rsidRDefault="00CE3AF3">
          <w:pPr>
            <w:jc w:val="center"/>
            <w:rPr>
              <w:rFonts w:ascii="Arial Narrow" w:hAnsi="Arial Narrow" w:cs="Arial"/>
              <w:b/>
            </w:rPr>
          </w:pPr>
          <w:r>
            <w:rPr>
              <w:rFonts w:ascii="Arial Narrow" w:hAnsi="Arial Narrow" w:cs="Arial"/>
              <w:b/>
              <w:bCs/>
            </w:rPr>
            <w:t>RESOLUCIÓN</w:t>
          </w:r>
        </w:p>
      </w:tc>
      <w:tc>
        <w:tcPr>
          <w:tcW w:w="2695" w:type="dxa"/>
          <w:tcBorders>
            <w:top w:val="single" w:sz="4" w:space="0" w:color="000000"/>
            <w:left w:val="single" w:sz="4" w:space="0" w:color="000000"/>
            <w:bottom w:val="single" w:sz="4" w:space="0" w:color="000000"/>
            <w:right w:val="single" w:sz="4" w:space="0" w:color="000000"/>
          </w:tcBorders>
          <w:vAlign w:val="center"/>
        </w:tcPr>
        <w:p w14:paraId="30C7A877" w14:textId="77777777" w:rsidR="00CE3AF3" w:rsidRDefault="00CE3AF3">
          <w:pPr>
            <w:pStyle w:val="Encabezado"/>
            <w:rPr>
              <w:rFonts w:ascii="Arial Narrow" w:hAnsi="Arial Narrow" w:cs="Arial"/>
            </w:rPr>
          </w:pPr>
          <w:r>
            <w:rPr>
              <w:rFonts w:ascii="Arial Narrow" w:hAnsi="Arial Narrow" w:cs="Arial"/>
            </w:rPr>
            <w:t>Código: F.19.PO.DE</w:t>
          </w:r>
        </w:p>
      </w:tc>
    </w:tr>
    <w:tr w:rsidR="00CE3AF3" w14:paraId="7E7FB89D" w14:textId="77777777">
      <w:trPr>
        <w:trHeight w:val="397"/>
      </w:trPr>
      <w:tc>
        <w:tcPr>
          <w:tcW w:w="2911" w:type="dxa"/>
          <w:vMerge/>
          <w:tcBorders>
            <w:left w:val="single" w:sz="4" w:space="0" w:color="000000"/>
          </w:tcBorders>
          <w:vAlign w:val="center"/>
        </w:tcPr>
        <w:p w14:paraId="0D28542A"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tcBorders>
          <w:vAlign w:val="center"/>
        </w:tcPr>
        <w:p w14:paraId="5F3191B8"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0BB01E1B" w14:textId="77777777" w:rsidR="00CE3AF3" w:rsidRDefault="00CE3AF3">
          <w:pPr>
            <w:pStyle w:val="Encabezado"/>
            <w:rPr>
              <w:rFonts w:ascii="Arial Narrow" w:hAnsi="Arial Narrow" w:cs="Arial"/>
            </w:rPr>
          </w:pPr>
          <w:r>
            <w:rPr>
              <w:rFonts w:ascii="Arial Narrow" w:hAnsi="Arial Narrow" w:cs="Arial"/>
            </w:rPr>
            <w:t>Versión: 7.0</w:t>
          </w:r>
        </w:p>
      </w:tc>
    </w:tr>
    <w:tr w:rsidR="00CE3AF3" w14:paraId="15C3AB80" w14:textId="77777777">
      <w:trPr>
        <w:trHeight w:val="397"/>
      </w:trPr>
      <w:tc>
        <w:tcPr>
          <w:tcW w:w="2911" w:type="dxa"/>
          <w:vMerge/>
          <w:tcBorders>
            <w:left w:val="single" w:sz="4" w:space="0" w:color="000000"/>
          </w:tcBorders>
          <w:vAlign w:val="center"/>
        </w:tcPr>
        <w:p w14:paraId="04DA51D4"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tcBorders>
          <w:vAlign w:val="center"/>
        </w:tcPr>
        <w:p w14:paraId="4681EFFB"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01E05258" w14:textId="77777777" w:rsidR="00CE3AF3" w:rsidRDefault="00CE3AF3">
          <w:pPr>
            <w:pStyle w:val="Encabezado"/>
            <w:rPr>
              <w:rFonts w:ascii="Arial Narrow" w:hAnsi="Arial Narrow" w:cs="Arial"/>
            </w:rPr>
          </w:pPr>
          <w:r>
            <w:rPr>
              <w:rFonts w:ascii="Arial Narrow" w:hAnsi="Arial Narrow" w:cs="Arial"/>
            </w:rPr>
            <w:t>Fecha: 17.02.22</w:t>
          </w:r>
        </w:p>
      </w:tc>
    </w:tr>
    <w:tr w:rsidR="00CE3AF3" w14:paraId="4938E39C" w14:textId="77777777">
      <w:trPr>
        <w:trHeight w:val="397"/>
      </w:trPr>
      <w:tc>
        <w:tcPr>
          <w:tcW w:w="2911" w:type="dxa"/>
          <w:vMerge/>
          <w:tcBorders>
            <w:left w:val="single" w:sz="4" w:space="0" w:color="000000"/>
            <w:bottom w:val="single" w:sz="4" w:space="0" w:color="000000"/>
          </w:tcBorders>
          <w:vAlign w:val="center"/>
        </w:tcPr>
        <w:p w14:paraId="0E970374"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bottom w:val="single" w:sz="4" w:space="0" w:color="000000"/>
          </w:tcBorders>
          <w:vAlign w:val="center"/>
        </w:tcPr>
        <w:p w14:paraId="526C3B3A"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1D2901DB" w14:textId="2115C38D" w:rsidR="00CE3AF3" w:rsidRDefault="00CE3AF3">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Pr>
              <w:rFonts w:ascii="Arial Narrow" w:hAnsi="Arial Narrow" w:cs="Arial"/>
              <w:bCs/>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Pr>
              <w:rFonts w:ascii="Arial Narrow" w:hAnsi="Arial Narrow" w:cs="Arial"/>
              <w:bCs/>
              <w:noProof/>
            </w:rPr>
            <w:t>3</w:t>
          </w:r>
          <w:r>
            <w:rPr>
              <w:rFonts w:ascii="Arial Narrow" w:hAnsi="Arial Narrow" w:cs="Arial"/>
              <w:bCs/>
            </w:rPr>
            <w:fldChar w:fldCharType="end"/>
          </w:r>
        </w:p>
      </w:tc>
    </w:tr>
  </w:tbl>
  <w:p w14:paraId="2680A23A" w14:textId="77777777" w:rsidR="00CE3AF3" w:rsidRDefault="00CE3AF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2540"/>
    <w:multiLevelType w:val="hybridMultilevel"/>
    <w:tmpl w:val="1E9EDB78"/>
    <w:lvl w:ilvl="0" w:tplc="2D4AD65E">
      <w:start w:val="1"/>
      <w:numFmt w:val="decimal"/>
      <w:lvlText w:val="%1."/>
      <w:lvlJc w:val="left"/>
      <w:pPr>
        <w:ind w:left="3904" w:hanging="360"/>
      </w:pPr>
      <w:rPr>
        <w:rFonts w:hint="default"/>
        <w:b w:val="0"/>
        <w:bCs w:val="0"/>
        <w:i w:val="0"/>
        <w:iCs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3674BA4"/>
    <w:multiLevelType w:val="hybridMultilevel"/>
    <w:tmpl w:val="9FD2A986"/>
    <w:lvl w:ilvl="0" w:tplc="88468624">
      <w:start w:val="1"/>
      <w:numFmt w:val="decimal"/>
      <w:lvlText w:val="%1."/>
      <w:lvlJc w:val="left"/>
      <w:pPr>
        <w:ind w:left="717" w:hanging="360"/>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2" w15:restartNumberingAfterBreak="0">
    <w:nsid w:val="6D081258"/>
    <w:multiLevelType w:val="hybridMultilevel"/>
    <w:tmpl w:val="D5EC6BBA"/>
    <w:lvl w:ilvl="0" w:tplc="43206DF6">
      <w:start w:val="1"/>
      <w:numFmt w:val="decimal"/>
      <w:lvlText w:val="%1."/>
      <w:lvlJc w:val="left"/>
      <w:pPr>
        <w:spacing w:before="80" w:after="80" w:line="276" w:lineRule="auto"/>
        <w:ind w:left="720" w:hanging="360"/>
      </w:pPr>
    </w:lvl>
    <w:lvl w:ilvl="1" w:tplc="07C68DE8">
      <w:numFmt w:val="decimal"/>
      <w:lvlText w:val=""/>
      <w:lvlJc w:val="left"/>
    </w:lvl>
    <w:lvl w:ilvl="2" w:tplc="A002F3D4">
      <w:numFmt w:val="decimal"/>
      <w:lvlText w:val=""/>
      <w:lvlJc w:val="left"/>
    </w:lvl>
    <w:lvl w:ilvl="3" w:tplc="B928D824">
      <w:numFmt w:val="decimal"/>
      <w:lvlText w:val=""/>
      <w:lvlJc w:val="left"/>
    </w:lvl>
    <w:lvl w:ilvl="4" w:tplc="5730592A">
      <w:numFmt w:val="decimal"/>
      <w:lvlText w:val=""/>
      <w:lvlJc w:val="left"/>
    </w:lvl>
    <w:lvl w:ilvl="5" w:tplc="0FE4F8F2">
      <w:numFmt w:val="decimal"/>
      <w:lvlText w:val=""/>
      <w:lvlJc w:val="left"/>
    </w:lvl>
    <w:lvl w:ilvl="6" w:tplc="EC32E894">
      <w:numFmt w:val="decimal"/>
      <w:lvlText w:val=""/>
      <w:lvlJc w:val="left"/>
    </w:lvl>
    <w:lvl w:ilvl="7" w:tplc="01964F56">
      <w:numFmt w:val="decimal"/>
      <w:lvlText w:val=""/>
      <w:lvlJc w:val="left"/>
    </w:lvl>
    <w:lvl w:ilvl="8" w:tplc="F3BE40FE">
      <w:numFmt w:val="decimal"/>
      <w:lvlText w:val=""/>
      <w:lvlJc w:val="left"/>
    </w:lvl>
  </w:abstractNum>
  <w:num w:numId="1" w16cid:durableId="1554734763">
    <w:abstractNumId w:val="0"/>
  </w:num>
  <w:num w:numId="2" w16cid:durableId="937644389">
    <w:abstractNumId w:val="1"/>
  </w:num>
  <w:num w:numId="3" w16cid:durableId="64527965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EC6"/>
    <w:rsid w:val="0000140E"/>
    <w:rsid w:val="00006B03"/>
    <w:rsid w:val="00007228"/>
    <w:rsid w:val="0000797A"/>
    <w:rsid w:val="000121EA"/>
    <w:rsid w:val="00012659"/>
    <w:rsid w:val="000137E5"/>
    <w:rsid w:val="00014C2C"/>
    <w:rsid w:val="000163B9"/>
    <w:rsid w:val="00020708"/>
    <w:rsid w:val="0002714B"/>
    <w:rsid w:val="00027A87"/>
    <w:rsid w:val="000353C7"/>
    <w:rsid w:val="00037B16"/>
    <w:rsid w:val="0004104F"/>
    <w:rsid w:val="00046D51"/>
    <w:rsid w:val="00047054"/>
    <w:rsid w:val="00053194"/>
    <w:rsid w:val="00056DB0"/>
    <w:rsid w:val="00060817"/>
    <w:rsid w:val="00065BA6"/>
    <w:rsid w:val="000660B8"/>
    <w:rsid w:val="000709DB"/>
    <w:rsid w:val="0007454C"/>
    <w:rsid w:val="00074DB0"/>
    <w:rsid w:val="00080ABF"/>
    <w:rsid w:val="0008272A"/>
    <w:rsid w:val="00091880"/>
    <w:rsid w:val="00093B3C"/>
    <w:rsid w:val="000957D0"/>
    <w:rsid w:val="00096497"/>
    <w:rsid w:val="000971BF"/>
    <w:rsid w:val="000A18B6"/>
    <w:rsid w:val="000C06D4"/>
    <w:rsid w:val="000D5DC7"/>
    <w:rsid w:val="000E0206"/>
    <w:rsid w:val="000E0BAE"/>
    <w:rsid w:val="000E3002"/>
    <w:rsid w:val="000E7520"/>
    <w:rsid w:val="000E7DB4"/>
    <w:rsid w:val="000E7EC6"/>
    <w:rsid w:val="000F1829"/>
    <w:rsid w:val="000F4476"/>
    <w:rsid w:val="000F5521"/>
    <w:rsid w:val="00102266"/>
    <w:rsid w:val="0011017E"/>
    <w:rsid w:val="001117BC"/>
    <w:rsid w:val="00112571"/>
    <w:rsid w:val="00112CC8"/>
    <w:rsid w:val="00117AA2"/>
    <w:rsid w:val="0012104C"/>
    <w:rsid w:val="00121D23"/>
    <w:rsid w:val="001237BF"/>
    <w:rsid w:val="001241D6"/>
    <w:rsid w:val="001244A5"/>
    <w:rsid w:val="001271F7"/>
    <w:rsid w:val="0013474B"/>
    <w:rsid w:val="0013632D"/>
    <w:rsid w:val="001415A9"/>
    <w:rsid w:val="001448C5"/>
    <w:rsid w:val="00146934"/>
    <w:rsid w:val="001476F1"/>
    <w:rsid w:val="00150D7F"/>
    <w:rsid w:val="00154489"/>
    <w:rsid w:val="00157342"/>
    <w:rsid w:val="00162E8F"/>
    <w:rsid w:val="0017068E"/>
    <w:rsid w:val="0017157E"/>
    <w:rsid w:val="00173616"/>
    <w:rsid w:val="00181CA8"/>
    <w:rsid w:val="00183254"/>
    <w:rsid w:val="0019250D"/>
    <w:rsid w:val="00192DE9"/>
    <w:rsid w:val="0019728B"/>
    <w:rsid w:val="001A61E2"/>
    <w:rsid w:val="001A6B3D"/>
    <w:rsid w:val="001A79A0"/>
    <w:rsid w:val="001C6714"/>
    <w:rsid w:val="001C713E"/>
    <w:rsid w:val="001E36CF"/>
    <w:rsid w:val="001E626C"/>
    <w:rsid w:val="001E7E23"/>
    <w:rsid w:val="001F1365"/>
    <w:rsid w:val="001F17E0"/>
    <w:rsid w:val="001F3757"/>
    <w:rsid w:val="00203B65"/>
    <w:rsid w:val="00213CAC"/>
    <w:rsid w:val="0021509F"/>
    <w:rsid w:val="00225B90"/>
    <w:rsid w:val="002334DC"/>
    <w:rsid w:val="00233718"/>
    <w:rsid w:val="00235326"/>
    <w:rsid w:val="00243FA5"/>
    <w:rsid w:val="002507B4"/>
    <w:rsid w:val="00250D19"/>
    <w:rsid w:val="00253A35"/>
    <w:rsid w:val="00260461"/>
    <w:rsid w:val="00264D17"/>
    <w:rsid w:val="002658DF"/>
    <w:rsid w:val="00266240"/>
    <w:rsid w:val="00270805"/>
    <w:rsid w:val="00270AAE"/>
    <w:rsid w:val="00270B94"/>
    <w:rsid w:val="002720FF"/>
    <w:rsid w:val="00280607"/>
    <w:rsid w:val="00280A30"/>
    <w:rsid w:val="00285906"/>
    <w:rsid w:val="0028778B"/>
    <w:rsid w:val="0029244C"/>
    <w:rsid w:val="0029360C"/>
    <w:rsid w:val="002A24BF"/>
    <w:rsid w:val="002A644E"/>
    <w:rsid w:val="002A72F4"/>
    <w:rsid w:val="002B1872"/>
    <w:rsid w:val="002B49A8"/>
    <w:rsid w:val="002B7567"/>
    <w:rsid w:val="002C00EC"/>
    <w:rsid w:val="002C1FE1"/>
    <w:rsid w:val="002C3086"/>
    <w:rsid w:val="002C3A7F"/>
    <w:rsid w:val="002C7201"/>
    <w:rsid w:val="002C7262"/>
    <w:rsid w:val="002D195D"/>
    <w:rsid w:val="002D2AAC"/>
    <w:rsid w:val="002D4615"/>
    <w:rsid w:val="002D4DF6"/>
    <w:rsid w:val="002D5175"/>
    <w:rsid w:val="002E0C4D"/>
    <w:rsid w:val="002E1715"/>
    <w:rsid w:val="002E45D0"/>
    <w:rsid w:val="002E545A"/>
    <w:rsid w:val="002F0931"/>
    <w:rsid w:val="002F21AE"/>
    <w:rsid w:val="002F5809"/>
    <w:rsid w:val="00300B66"/>
    <w:rsid w:val="0030371E"/>
    <w:rsid w:val="003037BC"/>
    <w:rsid w:val="003047AF"/>
    <w:rsid w:val="00314B2C"/>
    <w:rsid w:val="0031675D"/>
    <w:rsid w:val="00316C9C"/>
    <w:rsid w:val="00321B8E"/>
    <w:rsid w:val="003221B8"/>
    <w:rsid w:val="003234AE"/>
    <w:rsid w:val="00323FEA"/>
    <w:rsid w:val="00325410"/>
    <w:rsid w:val="003343AA"/>
    <w:rsid w:val="003349BB"/>
    <w:rsid w:val="00335E60"/>
    <w:rsid w:val="00340542"/>
    <w:rsid w:val="00353805"/>
    <w:rsid w:val="0036069D"/>
    <w:rsid w:val="00362004"/>
    <w:rsid w:val="0036276A"/>
    <w:rsid w:val="00362C2E"/>
    <w:rsid w:val="003639AF"/>
    <w:rsid w:val="00365099"/>
    <w:rsid w:val="00366D89"/>
    <w:rsid w:val="0036746B"/>
    <w:rsid w:val="00367BA3"/>
    <w:rsid w:val="00377182"/>
    <w:rsid w:val="00382A9F"/>
    <w:rsid w:val="003832CD"/>
    <w:rsid w:val="00391000"/>
    <w:rsid w:val="00392C09"/>
    <w:rsid w:val="00394EDB"/>
    <w:rsid w:val="003950D8"/>
    <w:rsid w:val="00397989"/>
    <w:rsid w:val="003A684C"/>
    <w:rsid w:val="003B69C6"/>
    <w:rsid w:val="003C4D08"/>
    <w:rsid w:val="003D1448"/>
    <w:rsid w:val="003D37F9"/>
    <w:rsid w:val="003E117C"/>
    <w:rsid w:val="004010A1"/>
    <w:rsid w:val="00406C24"/>
    <w:rsid w:val="004118DC"/>
    <w:rsid w:val="00413C6A"/>
    <w:rsid w:val="004174D1"/>
    <w:rsid w:val="00417B03"/>
    <w:rsid w:val="00420100"/>
    <w:rsid w:val="0042597E"/>
    <w:rsid w:val="004334B2"/>
    <w:rsid w:val="00434C73"/>
    <w:rsid w:val="00437839"/>
    <w:rsid w:val="00444AB3"/>
    <w:rsid w:val="004567D9"/>
    <w:rsid w:val="004604F0"/>
    <w:rsid w:val="0046469E"/>
    <w:rsid w:val="00471D48"/>
    <w:rsid w:val="00471F9F"/>
    <w:rsid w:val="004729B1"/>
    <w:rsid w:val="00482C81"/>
    <w:rsid w:val="00483453"/>
    <w:rsid w:val="00490503"/>
    <w:rsid w:val="00496C84"/>
    <w:rsid w:val="004A0584"/>
    <w:rsid w:val="004A0B1D"/>
    <w:rsid w:val="004A1259"/>
    <w:rsid w:val="004A223D"/>
    <w:rsid w:val="004A2EE2"/>
    <w:rsid w:val="004A55A3"/>
    <w:rsid w:val="004A5751"/>
    <w:rsid w:val="004B4B02"/>
    <w:rsid w:val="004D4EF0"/>
    <w:rsid w:val="004D78AF"/>
    <w:rsid w:val="004D78B0"/>
    <w:rsid w:val="004E0ADC"/>
    <w:rsid w:val="004E180E"/>
    <w:rsid w:val="004E3A66"/>
    <w:rsid w:val="004F5C76"/>
    <w:rsid w:val="004F610B"/>
    <w:rsid w:val="004F6F0D"/>
    <w:rsid w:val="005003F9"/>
    <w:rsid w:val="00511992"/>
    <w:rsid w:val="0051220A"/>
    <w:rsid w:val="00512BFB"/>
    <w:rsid w:val="00513A7D"/>
    <w:rsid w:val="00524893"/>
    <w:rsid w:val="00524C87"/>
    <w:rsid w:val="00537DB5"/>
    <w:rsid w:val="005449A0"/>
    <w:rsid w:val="00552E43"/>
    <w:rsid w:val="00560361"/>
    <w:rsid w:val="00560E14"/>
    <w:rsid w:val="00564D29"/>
    <w:rsid w:val="00567DB9"/>
    <w:rsid w:val="00577AAD"/>
    <w:rsid w:val="00580A8C"/>
    <w:rsid w:val="00580F6A"/>
    <w:rsid w:val="00581905"/>
    <w:rsid w:val="00591970"/>
    <w:rsid w:val="00596C92"/>
    <w:rsid w:val="005A0FB4"/>
    <w:rsid w:val="005A3098"/>
    <w:rsid w:val="005A31C0"/>
    <w:rsid w:val="005A7284"/>
    <w:rsid w:val="005A78D8"/>
    <w:rsid w:val="005B0107"/>
    <w:rsid w:val="005B0157"/>
    <w:rsid w:val="005B2568"/>
    <w:rsid w:val="005B3E62"/>
    <w:rsid w:val="005B72E4"/>
    <w:rsid w:val="005C2BC9"/>
    <w:rsid w:val="005C6CE1"/>
    <w:rsid w:val="005D1233"/>
    <w:rsid w:val="005D20F2"/>
    <w:rsid w:val="005D46DD"/>
    <w:rsid w:val="005D603A"/>
    <w:rsid w:val="005F0B59"/>
    <w:rsid w:val="005F5C7F"/>
    <w:rsid w:val="00601183"/>
    <w:rsid w:val="00604B71"/>
    <w:rsid w:val="0061539B"/>
    <w:rsid w:val="0061632F"/>
    <w:rsid w:val="00620F61"/>
    <w:rsid w:val="00626DFC"/>
    <w:rsid w:val="006313C7"/>
    <w:rsid w:val="00631633"/>
    <w:rsid w:val="00631CAC"/>
    <w:rsid w:val="00632581"/>
    <w:rsid w:val="00633E05"/>
    <w:rsid w:val="0063460E"/>
    <w:rsid w:val="0063541D"/>
    <w:rsid w:val="0063752F"/>
    <w:rsid w:val="00640B50"/>
    <w:rsid w:val="00643095"/>
    <w:rsid w:val="006467CE"/>
    <w:rsid w:val="00655FF1"/>
    <w:rsid w:val="0066019E"/>
    <w:rsid w:val="00661302"/>
    <w:rsid w:val="00661572"/>
    <w:rsid w:val="006642DF"/>
    <w:rsid w:val="00667224"/>
    <w:rsid w:val="00667CA4"/>
    <w:rsid w:val="0067118B"/>
    <w:rsid w:val="006771CC"/>
    <w:rsid w:val="006847AC"/>
    <w:rsid w:val="00685037"/>
    <w:rsid w:val="006963CA"/>
    <w:rsid w:val="006A7FE9"/>
    <w:rsid w:val="006B0947"/>
    <w:rsid w:val="006C2980"/>
    <w:rsid w:val="006D7BF9"/>
    <w:rsid w:val="006E07A8"/>
    <w:rsid w:val="006E285A"/>
    <w:rsid w:val="006E372B"/>
    <w:rsid w:val="006E4322"/>
    <w:rsid w:val="006F195A"/>
    <w:rsid w:val="006F2760"/>
    <w:rsid w:val="006F2E34"/>
    <w:rsid w:val="006F4C7D"/>
    <w:rsid w:val="006F5063"/>
    <w:rsid w:val="00704B29"/>
    <w:rsid w:val="00705BAF"/>
    <w:rsid w:val="00706A58"/>
    <w:rsid w:val="0071099D"/>
    <w:rsid w:val="00711612"/>
    <w:rsid w:val="007120CC"/>
    <w:rsid w:val="00713759"/>
    <w:rsid w:val="007149C4"/>
    <w:rsid w:val="00715F6F"/>
    <w:rsid w:val="00717E71"/>
    <w:rsid w:val="00720CB3"/>
    <w:rsid w:val="00721AB8"/>
    <w:rsid w:val="00725881"/>
    <w:rsid w:val="00726CCC"/>
    <w:rsid w:val="0073046A"/>
    <w:rsid w:val="00730F5D"/>
    <w:rsid w:val="007351B5"/>
    <w:rsid w:val="007367C6"/>
    <w:rsid w:val="00741939"/>
    <w:rsid w:val="00753102"/>
    <w:rsid w:val="00757348"/>
    <w:rsid w:val="0076089F"/>
    <w:rsid w:val="007609C0"/>
    <w:rsid w:val="00760BEA"/>
    <w:rsid w:val="00770988"/>
    <w:rsid w:val="00770E94"/>
    <w:rsid w:val="007725C1"/>
    <w:rsid w:val="00780C2D"/>
    <w:rsid w:val="00782B12"/>
    <w:rsid w:val="00783F2C"/>
    <w:rsid w:val="00785392"/>
    <w:rsid w:val="007855CA"/>
    <w:rsid w:val="00793313"/>
    <w:rsid w:val="00797A46"/>
    <w:rsid w:val="007A7A33"/>
    <w:rsid w:val="007B75F3"/>
    <w:rsid w:val="007C1FB2"/>
    <w:rsid w:val="007D0795"/>
    <w:rsid w:val="007D0EAB"/>
    <w:rsid w:val="007D4139"/>
    <w:rsid w:val="007D44F5"/>
    <w:rsid w:val="007D759B"/>
    <w:rsid w:val="007E2AE9"/>
    <w:rsid w:val="007E6048"/>
    <w:rsid w:val="007E67ED"/>
    <w:rsid w:val="007F2300"/>
    <w:rsid w:val="007F31C2"/>
    <w:rsid w:val="007F4837"/>
    <w:rsid w:val="007F681D"/>
    <w:rsid w:val="007F69C4"/>
    <w:rsid w:val="007F7DBE"/>
    <w:rsid w:val="00810742"/>
    <w:rsid w:val="00816E4D"/>
    <w:rsid w:val="00820015"/>
    <w:rsid w:val="00821F4F"/>
    <w:rsid w:val="008247CF"/>
    <w:rsid w:val="00831A1D"/>
    <w:rsid w:val="00831F4C"/>
    <w:rsid w:val="00842C27"/>
    <w:rsid w:val="00846E72"/>
    <w:rsid w:val="008475B5"/>
    <w:rsid w:val="00852996"/>
    <w:rsid w:val="00854B57"/>
    <w:rsid w:val="008637D1"/>
    <w:rsid w:val="00863B4C"/>
    <w:rsid w:val="00865B2E"/>
    <w:rsid w:val="008665D5"/>
    <w:rsid w:val="00866A15"/>
    <w:rsid w:val="00867D1C"/>
    <w:rsid w:val="00870820"/>
    <w:rsid w:val="0087788C"/>
    <w:rsid w:val="00880832"/>
    <w:rsid w:val="008918C0"/>
    <w:rsid w:val="00891E8A"/>
    <w:rsid w:val="008A2815"/>
    <w:rsid w:val="008A37AD"/>
    <w:rsid w:val="008B552D"/>
    <w:rsid w:val="008C0E59"/>
    <w:rsid w:val="008C0F9F"/>
    <w:rsid w:val="008C26B4"/>
    <w:rsid w:val="008C55BD"/>
    <w:rsid w:val="008D0040"/>
    <w:rsid w:val="008D14B5"/>
    <w:rsid w:val="008D24F4"/>
    <w:rsid w:val="008D53C2"/>
    <w:rsid w:val="008E13C9"/>
    <w:rsid w:val="008E2644"/>
    <w:rsid w:val="008E4528"/>
    <w:rsid w:val="008E4D51"/>
    <w:rsid w:val="008E7706"/>
    <w:rsid w:val="008F072E"/>
    <w:rsid w:val="008F2124"/>
    <w:rsid w:val="00903CC6"/>
    <w:rsid w:val="00910702"/>
    <w:rsid w:val="009119DF"/>
    <w:rsid w:val="00915C8F"/>
    <w:rsid w:val="00917E64"/>
    <w:rsid w:val="00922F88"/>
    <w:rsid w:val="00930286"/>
    <w:rsid w:val="0094126C"/>
    <w:rsid w:val="0094311D"/>
    <w:rsid w:val="00946C76"/>
    <w:rsid w:val="00946ED5"/>
    <w:rsid w:val="00946FFE"/>
    <w:rsid w:val="00951158"/>
    <w:rsid w:val="0095136F"/>
    <w:rsid w:val="009522B3"/>
    <w:rsid w:val="00954526"/>
    <w:rsid w:val="009546DB"/>
    <w:rsid w:val="0096019A"/>
    <w:rsid w:val="009609B2"/>
    <w:rsid w:val="00963492"/>
    <w:rsid w:val="00965FC2"/>
    <w:rsid w:val="00967058"/>
    <w:rsid w:val="00973B40"/>
    <w:rsid w:val="0097434C"/>
    <w:rsid w:val="00976A93"/>
    <w:rsid w:val="00982206"/>
    <w:rsid w:val="009826E3"/>
    <w:rsid w:val="00983555"/>
    <w:rsid w:val="00985449"/>
    <w:rsid w:val="009861DE"/>
    <w:rsid w:val="00990F8E"/>
    <w:rsid w:val="009917ED"/>
    <w:rsid w:val="009941A6"/>
    <w:rsid w:val="00996E6D"/>
    <w:rsid w:val="009A24B4"/>
    <w:rsid w:val="009A2829"/>
    <w:rsid w:val="009A5997"/>
    <w:rsid w:val="009A59B6"/>
    <w:rsid w:val="009C3546"/>
    <w:rsid w:val="009C578A"/>
    <w:rsid w:val="009D316E"/>
    <w:rsid w:val="009D404B"/>
    <w:rsid w:val="009D760C"/>
    <w:rsid w:val="009E18A3"/>
    <w:rsid w:val="009E48F7"/>
    <w:rsid w:val="009E529E"/>
    <w:rsid w:val="009E784E"/>
    <w:rsid w:val="009F0C23"/>
    <w:rsid w:val="009F5854"/>
    <w:rsid w:val="00A13CE7"/>
    <w:rsid w:val="00A14F82"/>
    <w:rsid w:val="00A24043"/>
    <w:rsid w:val="00A331C1"/>
    <w:rsid w:val="00A33396"/>
    <w:rsid w:val="00A4366B"/>
    <w:rsid w:val="00A44BF3"/>
    <w:rsid w:val="00A46236"/>
    <w:rsid w:val="00A50705"/>
    <w:rsid w:val="00A53C8C"/>
    <w:rsid w:val="00A53FD2"/>
    <w:rsid w:val="00A60110"/>
    <w:rsid w:val="00A609C2"/>
    <w:rsid w:val="00A61A11"/>
    <w:rsid w:val="00A639DB"/>
    <w:rsid w:val="00A63EE6"/>
    <w:rsid w:val="00A64430"/>
    <w:rsid w:val="00A90801"/>
    <w:rsid w:val="00A91F28"/>
    <w:rsid w:val="00A929A5"/>
    <w:rsid w:val="00A94428"/>
    <w:rsid w:val="00A974EE"/>
    <w:rsid w:val="00AA0CC7"/>
    <w:rsid w:val="00AB20A4"/>
    <w:rsid w:val="00AB2AB1"/>
    <w:rsid w:val="00AB4542"/>
    <w:rsid w:val="00AB4974"/>
    <w:rsid w:val="00AB7743"/>
    <w:rsid w:val="00AC0025"/>
    <w:rsid w:val="00AC49B8"/>
    <w:rsid w:val="00AD4D9B"/>
    <w:rsid w:val="00AD7CA8"/>
    <w:rsid w:val="00AE108B"/>
    <w:rsid w:val="00AE7F45"/>
    <w:rsid w:val="00AF0518"/>
    <w:rsid w:val="00AF088D"/>
    <w:rsid w:val="00AF12A7"/>
    <w:rsid w:val="00AF7F9A"/>
    <w:rsid w:val="00B16E9B"/>
    <w:rsid w:val="00B21DCC"/>
    <w:rsid w:val="00B265A8"/>
    <w:rsid w:val="00B2723C"/>
    <w:rsid w:val="00B35B88"/>
    <w:rsid w:val="00B3666F"/>
    <w:rsid w:val="00B45701"/>
    <w:rsid w:val="00B535CD"/>
    <w:rsid w:val="00B5791B"/>
    <w:rsid w:val="00B628B5"/>
    <w:rsid w:val="00B62F3D"/>
    <w:rsid w:val="00B63FE2"/>
    <w:rsid w:val="00B71A30"/>
    <w:rsid w:val="00B7204F"/>
    <w:rsid w:val="00B73792"/>
    <w:rsid w:val="00B744C6"/>
    <w:rsid w:val="00B776AE"/>
    <w:rsid w:val="00B9232F"/>
    <w:rsid w:val="00BA44A3"/>
    <w:rsid w:val="00BA6BBE"/>
    <w:rsid w:val="00BA77CA"/>
    <w:rsid w:val="00BA7C43"/>
    <w:rsid w:val="00BB3107"/>
    <w:rsid w:val="00BC5350"/>
    <w:rsid w:val="00BD4EAA"/>
    <w:rsid w:val="00BD58A4"/>
    <w:rsid w:val="00BD7036"/>
    <w:rsid w:val="00BD783D"/>
    <w:rsid w:val="00BE4685"/>
    <w:rsid w:val="00BF3386"/>
    <w:rsid w:val="00BF34AC"/>
    <w:rsid w:val="00BF4DDC"/>
    <w:rsid w:val="00C125EF"/>
    <w:rsid w:val="00C16965"/>
    <w:rsid w:val="00C2240D"/>
    <w:rsid w:val="00C3251F"/>
    <w:rsid w:val="00C3302A"/>
    <w:rsid w:val="00C34690"/>
    <w:rsid w:val="00C41941"/>
    <w:rsid w:val="00C44856"/>
    <w:rsid w:val="00C50A38"/>
    <w:rsid w:val="00C546BC"/>
    <w:rsid w:val="00C55CCC"/>
    <w:rsid w:val="00C55DB6"/>
    <w:rsid w:val="00C57C80"/>
    <w:rsid w:val="00C6035C"/>
    <w:rsid w:val="00C6418C"/>
    <w:rsid w:val="00C66294"/>
    <w:rsid w:val="00C739A6"/>
    <w:rsid w:val="00C8133F"/>
    <w:rsid w:val="00C90B5D"/>
    <w:rsid w:val="00C923AD"/>
    <w:rsid w:val="00C92825"/>
    <w:rsid w:val="00CA3F22"/>
    <w:rsid w:val="00CA41A9"/>
    <w:rsid w:val="00CA4BE1"/>
    <w:rsid w:val="00CA6CF7"/>
    <w:rsid w:val="00CB530B"/>
    <w:rsid w:val="00CC155A"/>
    <w:rsid w:val="00CC355D"/>
    <w:rsid w:val="00CC4D83"/>
    <w:rsid w:val="00CE0B1F"/>
    <w:rsid w:val="00CE3AF3"/>
    <w:rsid w:val="00CF3EC2"/>
    <w:rsid w:val="00D0332A"/>
    <w:rsid w:val="00D03798"/>
    <w:rsid w:val="00D04777"/>
    <w:rsid w:val="00D10620"/>
    <w:rsid w:val="00D1241C"/>
    <w:rsid w:val="00D21112"/>
    <w:rsid w:val="00D217F6"/>
    <w:rsid w:val="00D2281F"/>
    <w:rsid w:val="00D23572"/>
    <w:rsid w:val="00D3005E"/>
    <w:rsid w:val="00D36BDF"/>
    <w:rsid w:val="00D40D7A"/>
    <w:rsid w:val="00D42E56"/>
    <w:rsid w:val="00D453EC"/>
    <w:rsid w:val="00D467FE"/>
    <w:rsid w:val="00D52DF7"/>
    <w:rsid w:val="00D56339"/>
    <w:rsid w:val="00D57543"/>
    <w:rsid w:val="00D6177F"/>
    <w:rsid w:val="00D631E0"/>
    <w:rsid w:val="00D67F55"/>
    <w:rsid w:val="00D709A0"/>
    <w:rsid w:val="00D744E6"/>
    <w:rsid w:val="00D8342D"/>
    <w:rsid w:val="00D8448D"/>
    <w:rsid w:val="00D861FC"/>
    <w:rsid w:val="00D87124"/>
    <w:rsid w:val="00D94565"/>
    <w:rsid w:val="00D94A62"/>
    <w:rsid w:val="00D96BD2"/>
    <w:rsid w:val="00D9773A"/>
    <w:rsid w:val="00DA0B4E"/>
    <w:rsid w:val="00DA36AC"/>
    <w:rsid w:val="00DA7889"/>
    <w:rsid w:val="00DB1078"/>
    <w:rsid w:val="00DB198C"/>
    <w:rsid w:val="00DB3286"/>
    <w:rsid w:val="00DC084F"/>
    <w:rsid w:val="00DC3A1B"/>
    <w:rsid w:val="00DC4286"/>
    <w:rsid w:val="00DC7CD9"/>
    <w:rsid w:val="00DD02B9"/>
    <w:rsid w:val="00DD3B64"/>
    <w:rsid w:val="00DD4ED5"/>
    <w:rsid w:val="00DD6C32"/>
    <w:rsid w:val="00DD777B"/>
    <w:rsid w:val="00DE27F8"/>
    <w:rsid w:val="00DE2FC1"/>
    <w:rsid w:val="00DE416F"/>
    <w:rsid w:val="00DF161E"/>
    <w:rsid w:val="00DF1D11"/>
    <w:rsid w:val="00DF332B"/>
    <w:rsid w:val="00DF7731"/>
    <w:rsid w:val="00E0230E"/>
    <w:rsid w:val="00E06B42"/>
    <w:rsid w:val="00E1186E"/>
    <w:rsid w:val="00E135BB"/>
    <w:rsid w:val="00E25758"/>
    <w:rsid w:val="00E2620F"/>
    <w:rsid w:val="00E26A41"/>
    <w:rsid w:val="00E30E05"/>
    <w:rsid w:val="00E31262"/>
    <w:rsid w:val="00E35807"/>
    <w:rsid w:val="00E4637A"/>
    <w:rsid w:val="00E46FEA"/>
    <w:rsid w:val="00E47ABB"/>
    <w:rsid w:val="00E47B62"/>
    <w:rsid w:val="00E52BBE"/>
    <w:rsid w:val="00E55BFA"/>
    <w:rsid w:val="00E56E7C"/>
    <w:rsid w:val="00E6191D"/>
    <w:rsid w:val="00E62AB4"/>
    <w:rsid w:val="00E6421B"/>
    <w:rsid w:val="00E778DF"/>
    <w:rsid w:val="00E829AC"/>
    <w:rsid w:val="00E83537"/>
    <w:rsid w:val="00E90F0D"/>
    <w:rsid w:val="00E91084"/>
    <w:rsid w:val="00E92B14"/>
    <w:rsid w:val="00E937FE"/>
    <w:rsid w:val="00E93D9A"/>
    <w:rsid w:val="00E94C8B"/>
    <w:rsid w:val="00EA5245"/>
    <w:rsid w:val="00EA68D4"/>
    <w:rsid w:val="00EA7B7F"/>
    <w:rsid w:val="00EC21CB"/>
    <w:rsid w:val="00EC59CB"/>
    <w:rsid w:val="00EC65A7"/>
    <w:rsid w:val="00ED2D3D"/>
    <w:rsid w:val="00ED2D60"/>
    <w:rsid w:val="00EE09EF"/>
    <w:rsid w:val="00EE2085"/>
    <w:rsid w:val="00EE274F"/>
    <w:rsid w:val="00EE3844"/>
    <w:rsid w:val="00EF69C7"/>
    <w:rsid w:val="00F00DD4"/>
    <w:rsid w:val="00F048B0"/>
    <w:rsid w:val="00F07E23"/>
    <w:rsid w:val="00F12A1E"/>
    <w:rsid w:val="00F2255D"/>
    <w:rsid w:val="00F2327C"/>
    <w:rsid w:val="00F24CA3"/>
    <w:rsid w:val="00F25B1C"/>
    <w:rsid w:val="00F261C3"/>
    <w:rsid w:val="00F27714"/>
    <w:rsid w:val="00F33ABF"/>
    <w:rsid w:val="00F34A7F"/>
    <w:rsid w:val="00F35F0E"/>
    <w:rsid w:val="00F362DF"/>
    <w:rsid w:val="00F44485"/>
    <w:rsid w:val="00F459B4"/>
    <w:rsid w:val="00F5017A"/>
    <w:rsid w:val="00F520BD"/>
    <w:rsid w:val="00F53FC0"/>
    <w:rsid w:val="00F57ED3"/>
    <w:rsid w:val="00F61D8E"/>
    <w:rsid w:val="00F6289F"/>
    <w:rsid w:val="00F629E3"/>
    <w:rsid w:val="00F71D9E"/>
    <w:rsid w:val="00F71EAA"/>
    <w:rsid w:val="00F7539C"/>
    <w:rsid w:val="00F83A4D"/>
    <w:rsid w:val="00F85BD3"/>
    <w:rsid w:val="00F921FD"/>
    <w:rsid w:val="00F94200"/>
    <w:rsid w:val="00FA1E00"/>
    <w:rsid w:val="00FA5B0D"/>
    <w:rsid w:val="00FA7E88"/>
    <w:rsid w:val="00FC3BE5"/>
    <w:rsid w:val="00FC6A8D"/>
    <w:rsid w:val="00FC7924"/>
    <w:rsid w:val="00FD00A0"/>
    <w:rsid w:val="00FD58B5"/>
    <w:rsid w:val="00FD5EA8"/>
    <w:rsid w:val="00FE0EBE"/>
    <w:rsid w:val="00FE3E53"/>
    <w:rsid w:val="00FE7D44"/>
    <w:rsid w:val="00FF1BF3"/>
    <w:rsid w:val="00FF1F6A"/>
    <w:rsid w:val="00FF74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570B"/>
  <w15:chartTrackingRefBased/>
  <w15:docId w15:val="{061F0692-5B70-4733-B0A7-36F75353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EC6"/>
    <w:pPr>
      <w:suppressAutoHyphens/>
      <w:spacing w:after="200" w:line="276" w:lineRule="auto"/>
    </w:pPr>
    <w:rPr>
      <w:kern w:val="0"/>
      <w:sz w:val="22"/>
      <w:szCs w:val="22"/>
      <w14:ligatures w14:val="none"/>
    </w:rPr>
  </w:style>
  <w:style w:type="paragraph" w:styleId="Ttulo1">
    <w:name w:val="heading 1"/>
    <w:basedOn w:val="Normal"/>
    <w:next w:val="Normal"/>
    <w:link w:val="Ttulo1Car"/>
    <w:uiPriority w:val="9"/>
    <w:qFormat/>
    <w:rsid w:val="000E7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E7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E7EC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E7EC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E7EC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E7EC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E7EC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E7EC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E7EC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7EC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E7EC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E7EC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E7EC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E7EC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E7EC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E7EC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E7EC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E7EC6"/>
    <w:rPr>
      <w:rFonts w:eastAsiaTheme="majorEastAsia" w:cstheme="majorBidi"/>
      <w:color w:val="272727" w:themeColor="text1" w:themeTint="D8"/>
    </w:rPr>
  </w:style>
  <w:style w:type="paragraph" w:styleId="Ttulo">
    <w:name w:val="Title"/>
    <w:basedOn w:val="Normal"/>
    <w:next w:val="Normal"/>
    <w:link w:val="TtuloCar"/>
    <w:uiPriority w:val="10"/>
    <w:qFormat/>
    <w:rsid w:val="000E7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E7E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E7EC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E7EC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E7EC6"/>
    <w:pPr>
      <w:spacing w:before="160"/>
      <w:jc w:val="center"/>
    </w:pPr>
    <w:rPr>
      <w:i/>
      <w:iCs/>
      <w:color w:val="404040" w:themeColor="text1" w:themeTint="BF"/>
    </w:rPr>
  </w:style>
  <w:style w:type="character" w:customStyle="1" w:styleId="CitaCar">
    <w:name w:val="Cita Car"/>
    <w:basedOn w:val="Fuentedeprrafopredeter"/>
    <w:link w:val="Cita"/>
    <w:uiPriority w:val="29"/>
    <w:rsid w:val="000E7EC6"/>
    <w:rPr>
      <w:i/>
      <w:iCs/>
      <w:color w:val="404040" w:themeColor="text1" w:themeTint="BF"/>
    </w:rPr>
  </w:style>
  <w:style w:type="paragraph" w:styleId="Prrafodelista">
    <w:name w:val="List Paragraph"/>
    <w:basedOn w:val="Normal"/>
    <w:qFormat/>
    <w:rsid w:val="000E7EC6"/>
    <w:pPr>
      <w:ind w:left="720"/>
      <w:contextualSpacing/>
    </w:pPr>
  </w:style>
  <w:style w:type="character" w:styleId="nfasisintenso">
    <w:name w:val="Intense Emphasis"/>
    <w:basedOn w:val="Fuentedeprrafopredeter"/>
    <w:uiPriority w:val="21"/>
    <w:qFormat/>
    <w:rsid w:val="000E7EC6"/>
    <w:rPr>
      <w:i/>
      <w:iCs/>
      <w:color w:val="0F4761" w:themeColor="accent1" w:themeShade="BF"/>
    </w:rPr>
  </w:style>
  <w:style w:type="paragraph" w:styleId="Citadestacada">
    <w:name w:val="Intense Quote"/>
    <w:basedOn w:val="Normal"/>
    <w:next w:val="Normal"/>
    <w:link w:val="CitadestacadaCar"/>
    <w:uiPriority w:val="30"/>
    <w:qFormat/>
    <w:rsid w:val="000E7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E7EC6"/>
    <w:rPr>
      <w:i/>
      <w:iCs/>
      <w:color w:val="0F4761" w:themeColor="accent1" w:themeShade="BF"/>
    </w:rPr>
  </w:style>
  <w:style w:type="character" w:styleId="Referenciaintensa">
    <w:name w:val="Intense Reference"/>
    <w:basedOn w:val="Fuentedeprrafopredeter"/>
    <w:uiPriority w:val="32"/>
    <w:qFormat/>
    <w:rsid w:val="000E7EC6"/>
    <w:rPr>
      <w:b/>
      <w:bCs/>
      <w:smallCaps/>
      <w:color w:val="0F4761" w:themeColor="accent1" w:themeShade="BF"/>
      <w:spacing w:val="5"/>
    </w:rPr>
  </w:style>
  <w:style w:type="character" w:customStyle="1" w:styleId="EncabezadoCar">
    <w:name w:val="Encabezado Car"/>
    <w:basedOn w:val="Fuentedeprrafopredeter"/>
    <w:link w:val="Encabezado"/>
    <w:qFormat/>
    <w:rsid w:val="000E7EC6"/>
  </w:style>
  <w:style w:type="character" w:customStyle="1" w:styleId="PiedepginaCar">
    <w:name w:val="Pie de página Car"/>
    <w:basedOn w:val="Fuentedeprrafopredeter"/>
    <w:link w:val="Piedepgina"/>
    <w:uiPriority w:val="99"/>
    <w:qFormat/>
    <w:rsid w:val="000E7EC6"/>
  </w:style>
  <w:style w:type="paragraph" w:styleId="Encabezado">
    <w:name w:val="header"/>
    <w:basedOn w:val="Normal"/>
    <w:link w:val="EncabezadoCar"/>
    <w:unhideWhenUsed/>
    <w:rsid w:val="000E7EC6"/>
    <w:pPr>
      <w:tabs>
        <w:tab w:val="center" w:pos="4419"/>
        <w:tab w:val="right" w:pos="8838"/>
      </w:tabs>
      <w:spacing w:after="0" w:line="240" w:lineRule="auto"/>
    </w:pPr>
    <w:rPr>
      <w:kern w:val="2"/>
      <w:sz w:val="24"/>
      <w:szCs w:val="24"/>
      <w14:ligatures w14:val="standardContextual"/>
    </w:rPr>
  </w:style>
  <w:style w:type="character" w:customStyle="1" w:styleId="EncabezadoCar1">
    <w:name w:val="Encabezado Car1"/>
    <w:basedOn w:val="Fuentedeprrafopredeter"/>
    <w:uiPriority w:val="99"/>
    <w:semiHidden/>
    <w:rsid w:val="000E7EC6"/>
    <w:rPr>
      <w:kern w:val="0"/>
      <w:sz w:val="22"/>
      <w:szCs w:val="22"/>
      <w14:ligatures w14:val="none"/>
    </w:rPr>
  </w:style>
  <w:style w:type="paragraph" w:styleId="Piedepgina">
    <w:name w:val="footer"/>
    <w:basedOn w:val="Normal"/>
    <w:link w:val="PiedepginaCar"/>
    <w:uiPriority w:val="99"/>
    <w:unhideWhenUsed/>
    <w:rsid w:val="000E7EC6"/>
    <w:pPr>
      <w:tabs>
        <w:tab w:val="center" w:pos="4419"/>
        <w:tab w:val="right" w:pos="8838"/>
      </w:tabs>
      <w:spacing w:after="0" w:line="240" w:lineRule="auto"/>
    </w:pPr>
    <w:rPr>
      <w:kern w:val="2"/>
      <w:sz w:val="24"/>
      <w:szCs w:val="24"/>
      <w14:ligatures w14:val="standardContextual"/>
    </w:rPr>
  </w:style>
  <w:style w:type="character" w:customStyle="1" w:styleId="PiedepginaCar1">
    <w:name w:val="Pie de página Car1"/>
    <w:basedOn w:val="Fuentedeprrafopredeter"/>
    <w:uiPriority w:val="99"/>
    <w:semiHidden/>
    <w:rsid w:val="000E7EC6"/>
    <w:rPr>
      <w:kern w:val="0"/>
      <w:sz w:val="22"/>
      <w:szCs w:val="22"/>
      <w14:ligatures w14:val="none"/>
    </w:rPr>
  </w:style>
  <w:style w:type="paragraph" w:styleId="Sinespaciado">
    <w:name w:val="No Spacing"/>
    <w:uiPriority w:val="1"/>
    <w:qFormat/>
    <w:rsid w:val="000E7EC6"/>
    <w:pPr>
      <w:spacing w:after="0" w:line="240" w:lineRule="auto"/>
    </w:pPr>
    <w:rPr>
      <w:rFonts w:ascii="Calibri" w:eastAsia="Times New Roman" w:hAnsi="Calibri" w:cs="Times New Roman"/>
      <w:kern w:val="0"/>
      <w:sz w:val="22"/>
      <w:szCs w:val="22"/>
      <w:lang w:eastAsia="es-CO"/>
      <w14:ligatures w14:val="none"/>
    </w:rPr>
  </w:style>
  <w:style w:type="character" w:styleId="Hipervnculo">
    <w:name w:val="Hyperlink"/>
    <w:uiPriority w:val="99"/>
    <w:unhideWhenUsed/>
    <w:rsid w:val="000E7EC6"/>
    <w:rPr>
      <w:color w:val="0563C1"/>
      <w:u w:val="single"/>
    </w:rPr>
  </w:style>
  <w:style w:type="paragraph" w:styleId="NormalWeb">
    <w:name w:val="Normal (Web)"/>
    <w:basedOn w:val="Normal"/>
    <w:uiPriority w:val="99"/>
    <w:unhideWhenUsed/>
    <w:rsid w:val="000E7EC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0E7EC6"/>
    <w:rPr>
      <w:b/>
      <w:bCs/>
    </w:rPr>
  </w:style>
  <w:style w:type="character" w:styleId="Textodelmarcadordeposicin">
    <w:name w:val="Placeholder Text"/>
    <w:basedOn w:val="Fuentedeprrafopredeter"/>
    <w:uiPriority w:val="99"/>
    <w:semiHidden/>
    <w:rsid w:val="000E7EC6"/>
    <w:rPr>
      <w:color w:val="808080"/>
    </w:rPr>
  </w:style>
  <w:style w:type="paragraph" w:styleId="Textodeglobo">
    <w:name w:val="Balloon Text"/>
    <w:basedOn w:val="Normal"/>
    <w:link w:val="TextodegloboCar"/>
    <w:uiPriority w:val="99"/>
    <w:semiHidden/>
    <w:unhideWhenUsed/>
    <w:rsid w:val="0017068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068E"/>
    <w:rPr>
      <w:rFonts w:ascii="Segoe UI" w:hAnsi="Segoe UI" w:cs="Segoe UI"/>
      <w:kern w:val="0"/>
      <w:sz w:val="18"/>
      <w:szCs w:val="18"/>
      <w14:ligatures w14:val="none"/>
    </w:rPr>
  </w:style>
  <w:style w:type="character" w:customStyle="1" w:styleId="Estilo3">
    <w:name w:val="Estilo3"/>
    <w:basedOn w:val="Fuentedeprrafopredeter"/>
    <w:uiPriority w:val="1"/>
    <w:rsid w:val="004F5C76"/>
    <w:rPr>
      <w:rFonts w:ascii="Arial Narrow" w:hAnsi="Arial Narrow"/>
      <w:sz w:val="22"/>
    </w:rPr>
  </w:style>
  <w:style w:type="table" w:styleId="Tablaconcuadrcula">
    <w:name w:val="Table Grid"/>
    <w:basedOn w:val="Tablanormal"/>
    <w:uiPriority w:val="39"/>
    <w:rsid w:val="009E784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7419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17224">
      <w:bodyDiv w:val="1"/>
      <w:marLeft w:val="0"/>
      <w:marRight w:val="0"/>
      <w:marTop w:val="0"/>
      <w:marBottom w:val="0"/>
      <w:divBdr>
        <w:top w:val="none" w:sz="0" w:space="0" w:color="auto"/>
        <w:left w:val="none" w:sz="0" w:space="0" w:color="auto"/>
        <w:bottom w:val="none" w:sz="0" w:space="0" w:color="auto"/>
        <w:right w:val="none" w:sz="0" w:space="0" w:color="auto"/>
      </w:divBdr>
    </w:div>
    <w:div w:id="246118939">
      <w:bodyDiv w:val="1"/>
      <w:marLeft w:val="0"/>
      <w:marRight w:val="0"/>
      <w:marTop w:val="0"/>
      <w:marBottom w:val="0"/>
      <w:divBdr>
        <w:top w:val="none" w:sz="0" w:space="0" w:color="auto"/>
        <w:left w:val="none" w:sz="0" w:space="0" w:color="auto"/>
        <w:bottom w:val="none" w:sz="0" w:space="0" w:color="auto"/>
        <w:right w:val="none" w:sz="0" w:space="0" w:color="auto"/>
      </w:divBdr>
    </w:div>
    <w:div w:id="288510179">
      <w:bodyDiv w:val="1"/>
      <w:marLeft w:val="0"/>
      <w:marRight w:val="0"/>
      <w:marTop w:val="0"/>
      <w:marBottom w:val="0"/>
      <w:divBdr>
        <w:top w:val="none" w:sz="0" w:space="0" w:color="auto"/>
        <w:left w:val="none" w:sz="0" w:space="0" w:color="auto"/>
        <w:bottom w:val="none" w:sz="0" w:space="0" w:color="auto"/>
        <w:right w:val="none" w:sz="0" w:space="0" w:color="auto"/>
      </w:divBdr>
    </w:div>
    <w:div w:id="311638214">
      <w:bodyDiv w:val="1"/>
      <w:marLeft w:val="0"/>
      <w:marRight w:val="0"/>
      <w:marTop w:val="0"/>
      <w:marBottom w:val="0"/>
      <w:divBdr>
        <w:top w:val="none" w:sz="0" w:space="0" w:color="auto"/>
        <w:left w:val="none" w:sz="0" w:space="0" w:color="auto"/>
        <w:bottom w:val="none" w:sz="0" w:space="0" w:color="auto"/>
        <w:right w:val="none" w:sz="0" w:space="0" w:color="auto"/>
      </w:divBdr>
    </w:div>
    <w:div w:id="380981839">
      <w:bodyDiv w:val="1"/>
      <w:marLeft w:val="0"/>
      <w:marRight w:val="0"/>
      <w:marTop w:val="0"/>
      <w:marBottom w:val="0"/>
      <w:divBdr>
        <w:top w:val="none" w:sz="0" w:space="0" w:color="auto"/>
        <w:left w:val="none" w:sz="0" w:space="0" w:color="auto"/>
        <w:bottom w:val="none" w:sz="0" w:space="0" w:color="auto"/>
        <w:right w:val="none" w:sz="0" w:space="0" w:color="auto"/>
      </w:divBdr>
    </w:div>
    <w:div w:id="413867138">
      <w:bodyDiv w:val="1"/>
      <w:marLeft w:val="0"/>
      <w:marRight w:val="0"/>
      <w:marTop w:val="0"/>
      <w:marBottom w:val="0"/>
      <w:divBdr>
        <w:top w:val="none" w:sz="0" w:space="0" w:color="auto"/>
        <w:left w:val="none" w:sz="0" w:space="0" w:color="auto"/>
        <w:bottom w:val="none" w:sz="0" w:space="0" w:color="auto"/>
        <w:right w:val="none" w:sz="0" w:space="0" w:color="auto"/>
      </w:divBdr>
    </w:div>
    <w:div w:id="424152807">
      <w:bodyDiv w:val="1"/>
      <w:marLeft w:val="0"/>
      <w:marRight w:val="0"/>
      <w:marTop w:val="0"/>
      <w:marBottom w:val="0"/>
      <w:divBdr>
        <w:top w:val="none" w:sz="0" w:space="0" w:color="auto"/>
        <w:left w:val="none" w:sz="0" w:space="0" w:color="auto"/>
        <w:bottom w:val="none" w:sz="0" w:space="0" w:color="auto"/>
        <w:right w:val="none" w:sz="0" w:space="0" w:color="auto"/>
      </w:divBdr>
    </w:div>
    <w:div w:id="442193367">
      <w:bodyDiv w:val="1"/>
      <w:marLeft w:val="0"/>
      <w:marRight w:val="0"/>
      <w:marTop w:val="0"/>
      <w:marBottom w:val="0"/>
      <w:divBdr>
        <w:top w:val="none" w:sz="0" w:space="0" w:color="auto"/>
        <w:left w:val="none" w:sz="0" w:space="0" w:color="auto"/>
        <w:bottom w:val="none" w:sz="0" w:space="0" w:color="auto"/>
        <w:right w:val="none" w:sz="0" w:space="0" w:color="auto"/>
      </w:divBdr>
    </w:div>
    <w:div w:id="493690289">
      <w:bodyDiv w:val="1"/>
      <w:marLeft w:val="0"/>
      <w:marRight w:val="0"/>
      <w:marTop w:val="0"/>
      <w:marBottom w:val="0"/>
      <w:divBdr>
        <w:top w:val="none" w:sz="0" w:space="0" w:color="auto"/>
        <w:left w:val="none" w:sz="0" w:space="0" w:color="auto"/>
        <w:bottom w:val="none" w:sz="0" w:space="0" w:color="auto"/>
        <w:right w:val="none" w:sz="0" w:space="0" w:color="auto"/>
      </w:divBdr>
    </w:div>
    <w:div w:id="512501624">
      <w:bodyDiv w:val="1"/>
      <w:marLeft w:val="0"/>
      <w:marRight w:val="0"/>
      <w:marTop w:val="0"/>
      <w:marBottom w:val="0"/>
      <w:divBdr>
        <w:top w:val="none" w:sz="0" w:space="0" w:color="auto"/>
        <w:left w:val="none" w:sz="0" w:space="0" w:color="auto"/>
        <w:bottom w:val="none" w:sz="0" w:space="0" w:color="auto"/>
        <w:right w:val="none" w:sz="0" w:space="0" w:color="auto"/>
      </w:divBdr>
    </w:div>
    <w:div w:id="561868064">
      <w:bodyDiv w:val="1"/>
      <w:marLeft w:val="0"/>
      <w:marRight w:val="0"/>
      <w:marTop w:val="0"/>
      <w:marBottom w:val="0"/>
      <w:divBdr>
        <w:top w:val="none" w:sz="0" w:space="0" w:color="auto"/>
        <w:left w:val="none" w:sz="0" w:space="0" w:color="auto"/>
        <w:bottom w:val="none" w:sz="0" w:space="0" w:color="auto"/>
        <w:right w:val="none" w:sz="0" w:space="0" w:color="auto"/>
      </w:divBdr>
    </w:div>
    <w:div w:id="582496935">
      <w:bodyDiv w:val="1"/>
      <w:marLeft w:val="0"/>
      <w:marRight w:val="0"/>
      <w:marTop w:val="0"/>
      <w:marBottom w:val="0"/>
      <w:divBdr>
        <w:top w:val="none" w:sz="0" w:space="0" w:color="auto"/>
        <w:left w:val="none" w:sz="0" w:space="0" w:color="auto"/>
        <w:bottom w:val="none" w:sz="0" w:space="0" w:color="auto"/>
        <w:right w:val="none" w:sz="0" w:space="0" w:color="auto"/>
      </w:divBdr>
    </w:div>
    <w:div w:id="631714534">
      <w:bodyDiv w:val="1"/>
      <w:marLeft w:val="0"/>
      <w:marRight w:val="0"/>
      <w:marTop w:val="0"/>
      <w:marBottom w:val="0"/>
      <w:divBdr>
        <w:top w:val="none" w:sz="0" w:space="0" w:color="auto"/>
        <w:left w:val="none" w:sz="0" w:space="0" w:color="auto"/>
        <w:bottom w:val="none" w:sz="0" w:space="0" w:color="auto"/>
        <w:right w:val="none" w:sz="0" w:space="0" w:color="auto"/>
      </w:divBdr>
    </w:div>
    <w:div w:id="728725353">
      <w:bodyDiv w:val="1"/>
      <w:marLeft w:val="0"/>
      <w:marRight w:val="0"/>
      <w:marTop w:val="0"/>
      <w:marBottom w:val="0"/>
      <w:divBdr>
        <w:top w:val="none" w:sz="0" w:space="0" w:color="auto"/>
        <w:left w:val="none" w:sz="0" w:space="0" w:color="auto"/>
        <w:bottom w:val="none" w:sz="0" w:space="0" w:color="auto"/>
        <w:right w:val="none" w:sz="0" w:space="0" w:color="auto"/>
      </w:divBdr>
    </w:div>
    <w:div w:id="745104405">
      <w:bodyDiv w:val="1"/>
      <w:marLeft w:val="0"/>
      <w:marRight w:val="0"/>
      <w:marTop w:val="0"/>
      <w:marBottom w:val="0"/>
      <w:divBdr>
        <w:top w:val="none" w:sz="0" w:space="0" w:color="auto"/>
        <w:left w:val="none" w:sz="0" w:space="0" w:color="auto"/>
        <w:bottom w:val="none" w:sz="0" w:space="0" w:color="auto"/>
        <w:right w:val="none" w:sz="0" w:space="0" w:color="auto"/>
      </w:divBdr>
    </w:div>
    <w:div w:id="787427803">
      <w:bodyDiv w:val="1"/>
      <w:marLeft w:val="0"/>
      <w:marRight w:val="0"/>
      <w:marTop w:val="0"/>
      <w:marBottom w:val="0"/>
      <w:divBdr>
        <w:top w:val="none" w:sz="0" w:space="0" w:color="auto"/>
        <w:left w:val="none" w:sz="0" w:space="0" w:color="auto"/>
        <w:bottom w:val="none" w:sz="0" w:space="0" w:color="auto"/>
        <w:right w:val="none" w:sz="0" w:space="0" w:color="auto"/>
      </w:divBdr>
    </w:div>
    <w:div w:id="816725815">
      <w:bodyDiv w:val="1"/>
      <w:marLeft w:val="0"/>
      <w:marRight w:val="0"/>
      <w:marTop w:val="0"/>
      <w:marBottom w:val="0"/>
      <w:divBdr>
        <w:top w:val="none" w:sz="0" w:space="0" w:color="auto"/>
        <w:left w:val="none" w:sz="0" w:space="0" w:color="auto"/>
        <w:bottom w:val="none" w:sz="0" w:space="0" w:color="auto"/>
        <w:right w:val="none" w:sz="0" w:space="0" w:color="auto"/>
      </w:divBdr>
    </w:div>
    <w:div w:id="920219681">
      <w:bodyDiv w:val="1"/>
      <w:marLeft w:val="0"/>
      <w:marRight w:val="0"/>
      <w:marTop w:val="0"/>
      <w:marBottom w:val="0"/>
      <w:divBdr>
        <w:top w:val="none" w:sz="0" w:space="0" w:color="auto"/>
        <w:left w:val="none" w:sz="0" w:space="0" w:color="auto"/>
        <w:bottom w:val="none" w:sz="0" w:space="0" w:color="auto"/>
        <w:right w:val="none" w:sz="0" w:space="0" w:color="auto"/>
      </w:divBdr>
    </w:div>
    <w:div w:id="1102648395">
      <w:bodyDiv w:val="1"/>
      <w:marLeft w:val="0"/>
      <w:marRight w:val="0"/>
      <w:marTop w:val="0"/>
      <w:marBottom w:val="0"/>
      <w:divBdr>
        <w:top w:val="none" w:sz="0" w:space="0" w:color="auto"/>
        <w:left w:val="none" w:sz="0" w:space="0" w:color="auto"/>
        <w:bottom w:val="none" w:sz="0" w:space="0" w:color="auto"/>
        <w:right w:val="none" w:sz="0" w:space="0" w:color="auto"/>
      </w:divBdr>
    </w:div>
    <w:div w:id="1105031716">
      <w:bodyDiv w:val="1"/>
      <w:marLeft w:val="0"/>
      <w:marRight w:val="0"/>
      <w:marTop w:val="0"/>
      <w:marBottom w:val="0"/>
      <w:divBdr>
        <w:top w:val="none" w:sz="0" w:space="0" w:color="auto"/>
        <w:left w:val="none" w:sz="0" w:space="0" w:color="auto"/>
        <w:bottom w:val="none" w:sz="0" w:space="0" w:color="auto"/>
        <w:right w:val="none" w:sz="0" w:space="0" w:color="auto"/>
      </w:divBdr>
    </w:div>
    <w:div w:id="1122764540">
      <w:bodyDiv w:val="1"/>
      <w:marLeft w:val="0"/>
      <w:marRight w:val="0"/>
      <w:marTop w:val="0"/>
      <w:marBottom w:val="0"/>
      <w:divBdr>
        <w:top w:val="none" w:sz="0" w:space="0" w:color="auto"/>
        <w:left w:val="none" w:sz="0" w:space="0" w:color="auto"/>
        <w:bottom w:val="none" w:sz="0" w:space="0" w:color="auto"/>
        <w:right w:val="none" w:sz="0" w:space="0" w:color="auto"/>
      </w:divBdr>
    </w:div>
    <w:div w:id="1136604884">
      <w:bodyDiv w:val="1"/>
      <w:marLeft w:val="0"/>
      <w:marRight w:val="0"/>
      <w:marTop w:val="0"/>
      <w:marBottom w:val="0"/>
      <w:divBdr>
        <w:top w:val="none" w:sz="0" w:space="0" w:color="auto"/>
        <w:left w:val="none" w:sz="0" w:space="0" w:color="auto"/>
        <w:bottom w:val="none" w:sz="0" w:space="0" w:color="auto"/>
        <w:right w:val="none" w:sz="0" w:space="0" w:color="auto"/>
      </w:divBdr>
    </w:div>
    <w:div w:id="1139347070">
      <w:bodyDiv w:val="1"/>
      <w:marLeft w:val="0"/>
      <w:marRight w:val="0"/>
      <w:marTop w:val="0"/>
      <w:marBottom w:val="0"/>
      <w:divBdr>
        <w:top w:val="none" w:sz="0" w:space="0" w:color="auto"/>
        <w:left w:val="none" w:sz="0" w:space="0" w:color="auto"/>
        <w:bottom w:val="none" w:sz="0" w:space="0" w:color="auto"/>
        <w:right w:val="none" w:sz="0" w:space="0" w:color="auto"/>
      </w:divBdr>
    </w:div>
    <w:div w:id="1260675564">
      <w:bodyDiv w:val="1"/>
      <w:marLeft w:val="0"/>
      <w:marRight w:val="0"/>
      <w:marTop w:val="0"/>
      <w:marBottom w:val="0"/>
      <w:divBdr>
        <w:top w:val="none" w:sz="0" w:space="0" w:color="auto"/>
        <w:left w:val="none" w:sz="0" w:space="0" w:color="auto"/>
        <w:bottom w:val="none" w:sz="0" w:space="0" w:color="auto"/>
        <w:right w:val="none" w:sz="0" w:space="0" w:color="auto"/>
      </w:divBdr>
    </w:div>
    <w:div w:id="1435855700">
      <w:bodyDiv w:val="1"/>
      <w:marLeft w:val="0"/>
      <w:marRight w:val="0"/>
      <w:marTop w:val="0"/>
      <w:marBottom w:val="0"/>
      <w:divBdr>
        <w:top w:val="none" w:sz="0" w:space="0" w:color="auto"/>
        <w:left w:val="none" w:sz="0" w:space="0" w:color="auto"/>
        <w:bottom w:val="none" w:sz="0" w:space="0" w:color="auto"/>
        <w:right w:val="none" w:sz="0" w:space="0" w:color="auto"/>
      </w:divBdr>
    </w:div>
    <w:div w:id="1455440944">
      <w:bodyDiv w:val="1"/>
      <w:marLeft w:val="0"/>
      <w:marRight w:val="0"/>
      <w:marTop w:val="0"/>
      <w:marBottom w:val="0"/>
      <w:divBdr>
        <w:top w:val="none" w:sz="0" w:space="0" w:color="auto"/>
        <w:left w:val="none" w:sz="0" w:space="0" w:color="auto"/>
        <w:bottom w:val="none" w:sz="0" w:space="0" w:color="auto"/>
        <w:right w:val="none" w:sz="0" w:space="0" w:color="auto"/>
      </w:divBdr>
    </w:div>
    <w:div w:id="1571846868">
      <w:bodyDiv w:val="1"/>
      <w:marLeft w:val="0"/>
      <w:marRight w:val="0"/>
      <w:marTop w:val="0"/>
      <w:marBottom w:val="0"/>
      <w:divBdr>
        <w:top w:val="none" w:sz="0" w:space="0" w:color="auto"/>
        <w:left w:val="none" w:sz="0" w:space="0" w:color="auto"/>
        <w:bottom w:val="none" w:sz="0" w:space="0" w:color="auto"/>
        <w:right w:val="none" w:sz="0" w:space="0" w:color="auto"/>
      </w:divBdr>
    </w:div>
    <w:div w:id="1591234703">
      <w:bodyDiv w:val="1"/>
      <w:marLeft w:val="0"/>
      <w:marRight w:val="0"/>
      <w:marTop w:val="0"/>
      <w:marBottom w:val="0"/>
      <w:divBdr>
        <w:top w:val="none" w:sz="0" w:space="0" w:color="auto"/>
        <w:left w:val="none" w:sz="0" w:space="0" w:color="auto"/>
        <w:bottom w:val="none" w:sz="0" w:space="0" w:color="auto"/>
        <w:right w:val="none" w:sz="0" w:space="0" w:color="auto"/>
      </w:divBdr>
    </w:div>
    <w:div w:id="1907298925">
      <w:bodyDiv w:val="1"/>
      <w:marLeft w:val="0"/>
      <w:marRight w:val="0"/>
      <w:marTop w:val="0"/>
      <w:marBottom w:val="0"/>
      <w:divBdr>
        <w:top w:val="none" w:sz="0" w:space="0" w:color="auto"/>
        <w:left w:val="none" w:sz="0" w:space="0" w:color="auto"/>
        <w:bottom w:val="none" w:sz="0" w:space="0" w:color="auto"/>
        <w:right w:val="none" w:sz="0" w:space="0" w:color="auto"/>
      </w:divBdr>
    </w:div>
    <w:div w:id="1908760126">
      <w:bodyDiv w:val="1"/>
      <w:marLeft w:val="0"/>
      <w:marRight w:val="0"/>
      <w:marTop w:val="0"/>
      <w:marBottom w:val="0"/>
      <w:divBdr>
        <w:top w:val="none" w:sz="0" w:space="0" w:color="auto"/>
        <w:left w:val="none" w:sz="0" w:space="0" w:color="auto"/>
        <w:bottom w:val="none" w:sz="0" w:space="0" w:color="auto"/>
        <w:right w:val="none" w:sz="0" w:space="0" w:color="auto"/>
      </w:divBdr>
    </w:div>
    <w:div w:id="1998071384">
      <w:bodyDiv w:val="1"/>
      <w:marLeft w:val="0"/>
      <w:marRight w:val="0"/>
      <w:marTop w:val="0"/>
      <w:marBottom w:val="0"/>
      <w:divBdr>
        <w:top w:val="none" w:sz="0" w:space="0" w:color="auto"/>
        <w:left w:val="none" w:sz="0" w:space="0" w:color="auto"/>
        <w:bottom w:val="none" w:sz="0" w:space="0" w:color="auto"/>
        <w:right w:val="none" w:sz="0" w:space="0" w:color="auto"/>
      </w:divBdr>
    </w:div>
    <w:div w:id="1999994068">
      <w:bodyDiv w:val="1"/>
      <w:marLeft w:val="0"/>
      <w:marRight w:val="0"/>
      <w:marTop w:val="0"/>
      <w:marBottom w:val="0"/>
      <w:divBdr>
        <w:top w:val="none" w:sz="0" w:space="0" w:color="auto"/>
        <w:left w:val="none" w:sz="0" w:space="0" w:color="auto"/>
        <w:bottom w:val="none" w:sz="0" w:space="0" w:color="auto"/>
        <w:right w:val="none" w:sz="0" w:space="0" w:color="auto"/>
      </w:divBdr>
    </w:div>
    <w:div w:id="2046327150">
      <w:bodyDiv w:val="1"/>
      <w:marLeft w:val="0"/>
      <w:marRight w:val="0"/>
      <w:marTop w:val="0"/>
      <w:marBottom w:val="0"/>
      <w:divBdr>
        <w:top w:val="none" w:sz="0" w:space="0" w:color="auto"/>
        <w:left w:val="none" w:sz="0" w:space="0" w:color="auto"/>
        <w:bottom w:val="none" w:sz="0" w:space="0" w:color="auto"/>
        <w:right w:val="none" w:sz="0" w:space="0" w:color="auto"/>
      </w:divBdr>
    </w:div>
    <w:div w:id="2049645573">
      <w:bodyDiv w:val="1"/>
      <w:marLeft w:val="0"/>
      <w:marRight w:val="0"/>
      <w:marTop w:val="0"/>
      <w:marBottom w:val="0"/>
      <w:divBdr>
        <w:top w:val="none" w:sz="0" w:space="0" w:color="auto"/>
        <w:left w:val="none" w:sz="0" w:space="0" w:color="auto"/>
        <w:bottom w:val="none" w:sz="0" w:space="0" w:color="auto"/>
        <w:right w:val="none" w:sz="0" w:space="0" w:color="auto"/>
      </w:divBdr>
    </w:div>
    <w:div w:id="2111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1775</Words>
  <Characters>9763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Arturo Sarmiento Cuadros</dc:creator>
  <cp:keywords/>
  <dc:description/>
  <cp:lastModifiedBy>carlos emiro navarro paez</cp:lastModifiedBy>
  <cp:revision>2</cp:revision>
  <cp:lastPrinted>2025-11-12T22:48:00Z</cp:lastPrinted>
  <dcterms:created xsi:type="dcterms:W3CDTF">2026-06-25T04:03:00Z</dcterms:created>
  <dcterms:modified xsi:type="dcterms:W3CDTF">2026-06-25T04:03:00Z</dcterms:modified>
</cp:coreProperties>
</file>